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7A12B" w14:textId="3DD69B05" w:rsidR="00543D92" w:rsidRPr="00D519C9" w:rsidRDefault="00C45110" w:rsidP="006D7091">
      <w:pPr>
        <w:pStyle w:val="Heading1"/>
        <w:rPr>
          <w:lang w:val="es-ES_tradnl"/>
        </w:rPr>
        <w:sectPr w:rsidR="00543D92" w:rsidRPr="00D519C9" w:rsidSect="00991BB1">
          <w:headerReference w:type="default" r:id="rId7"/>
          <w:footerReference w:type="default" r:id="rId8"/>
          <w:pgSz w:w="12240" w:h="15840"/>
          <w:pgMar w:top="4320" w:right="576" w:bottom="1008" w:left="576" w:header="720" w:footer="720" w:gutter="576"/>
          <w:cols w:space="720"/>
          <w:docGrid w:linePitch="360"/>
        </w:sectPr>
      </w:pPr>
      <w:r w:rsidRPr="00D519C9">
        <w:rPr>
          <w:lang w:val="es-ES_tradnl" w:bidi="es-ES"/>
        </w:rPr>
        <w:t xml:space="preserve">¡Disfruta las verduras de muchas formas! </w:t>
      </w:r>
    </w:p>
    <w:p w14:paraId="6832818D" w14:textId="74780C31" w:rsidR="00C45110" w:rsidRPr="00991BB1" w:rsidRDefault="00C45110" w:rsidP="00C45110">
      <w:pPr>
        <w:rPr>
          <w:sz w:val="19"/>
          <w:szCs w:val="19"/>
          <w:lang w:val="es-ES_tradnl"/>
        </w:rPr>
      </w:pPr>
      <w:r w:rsidRPr="00991BB1">
        <w:rPr>
          <w:sz w:val="19"/>
          <w:szCs w:val="19"/>
          <w:lang w:val="es-ES_tradnl" w:bidi="es-ES"/>
        </w:rPr>
        <w:t xml:space="preserve">Seguramente muchos puedan imaginar con claridad la escena en la que una persona (quizás, incluso tú) arruga la nariz cuando tiene enfrente un determinado grupo de alimentos. ¿Alguna idea de qué grupo de alimentos podría ser? Una suposición segura sería, sin dudas, el grupo de las verduras. Algunos pueden suponer que, si prueban y no les gusta una verdura una vez, </w:t>
      </w:r>
      <w:r w:rsidRPr="00991BB1">
        <w:rPr>
          <w:i/>
          <w:sz w:val="19"/>
          <w:szCs w:val="19"/>
          <w:lang w:val="es-ES_tradnl" w:bidi="es-ES"/>
        </w:rPr>
        <w:t>nunca</w:t>
      </w:r>
      <w:r w:rsidRPr="00991BB1">
        <w:rPr>
          <w:sz w:val="19"/>
          <w:szCs w:val="19"/>
          <w:lang w:val="es-ES_tradnl" w:bidi="es-ES"/>
        </w:rPr>
        <w:t xml:space="preserve"> disfrutarán esa verdura preparada de otra manera. Si bien todos tienen diferentes preferencias alimenticias, podría ser el momento de probar la verdura preparada de manera diferente. Por suerte, hay muchas maneras de disfrutar.  </w:t>
      </w:r>
    </w:p>
    <w:p w14:paraId="6D083CEA" w14:textId="77777777" w:rsidR="00A3486A" w:rsidRPr="00991BB1" w:rsidRDefault="00A3486A" w:rsidP="00C45110">
      <w:pPr>
        <w:rPr>
          <w:sz w:val="10"/>
          <w:szCs w:val="10"/>
          <w:lang w:val="es-ES_tradnl"/>
        </w:rPr>
      </w:pPr>
    </w:p>
    <w:p w14:paraId="40999F82" w14:textId="2E4F5F12" w:rsidR="00C45110" w:rsidRPr="00991BB1" w:rsidRDefault="00A3486A" w:rsidP="00B24951">
      <w:pPr>
        <w:jc w:val="center"/>
        <w:rPr>
          <w:sz w:val="19"/>
          <w:szCs w:val="19"/>
          <w:lang w:val="es-ES_tradnl"/>
        </w:rPr>
      </w:pPr>
      <w:r w:rsidRPr="00991BB1">
        <w:rPr>
          <w:noProof/>
          <w:sz w:val="19"/>
          <w:szCs w:val="19"/>
          <w:lang w:val="es-ES_tradnl" w:bidi="es-ES"/>
        </w:rPr>
        <w:drawing>
          <wp:inline distT="0" distB="0" distL="0" distR="0" wp14:anchorId="35FF01E4" wp14:editId="77040212">
            <wp:extent cx="2000250" cy="1271613"/>
            <wp:effectExtent l="0" t="0" r="0" b="0"/>
            <wp:docPr id="8" name="Picture 8" descr="Father and daughter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ther and daughter in kitch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0338" cy="1309812"/>
                    </a:xfrm>
                    <a:prstGeom prst="rect">
                      <a:avLst/>
                    </a:prstGeom>
                  </pic:spPr>
                </pic:pic>
              </a:graphicData>
            </a:graphic>
          </wp:inline>
        </w:drawing>
      </w:r>
    </w:p>
    <w:p w14:paraId="0659F764" w14:textId="77777777" w:rsidR="00A3486A" w:rsidRPr="00991BB1" w:rsidRDefault="00A3486A" w:rsidP="00543D92">
      <w:pPr>
        <w:rPr>
          <w:sz w:val="10"/>
          <w:szCs w:val="10"/>
          <w:lang w:val="es-ES_tradnl"/>
        </w:rPr>
      </w:pPr>
    </w:p>
    <w:p w14:paraId="35B307AE" w14:textId="49CC4302" w:rsidR="00A3486A" w:rsidRPr="00991BB1" w:rsidRDefault="00A3486A" w:rsidP="00A3486A">
      <w:pPr>
        <w:pStyle w:val="Heading2"/>
        <w:rPr>
          <w:sz w:val="19"/>
          <w:szCs w:val="19"/>
          <w:lang w:val="es-ES_tradnl"/>
        </w:rPr>
      </w:pPr>
      <w:r w:rsidRPr="00991BB1">
        <w:rPr>
          <w:sz w:val="19"/>
          <w:szCs w:val="19"/>
          <w:lang w:val="es-ES_tradnl" w:bidi="es-ES"/>
        </w:rPr>
        <w:t>Crudas, asadas, salteadas</w:t>
      </w:r>
    </w:p>
    <w:p w14:paraId="37D98312" w14:textId="53EDDE73" w:rsidR="008473D3" w:rsidRPr="00991BB1" w:rsidRDefault="00A3486A" w:rsidP="00E32678">
      <w:pPr>
        <w:rPr>
          <w:sz w:val="19"/>
          <w:szCs w:val="19"/>
          <w:lang w:val="es-ES_tradnl"/>
        </w:rPr>
      </w:pPr>
      <w:r w:rsidRPr="00991BB1">
        <w:rPr>
          <w:sz w:val="19"/>
          <w:szCs w:val="19"/>
          <w:lang w:val="es-ES_tradnl" w:bidi="es-ES"/>
        </w:rPr>
        <w:t xml:space="preserve">Para un bocadillo fácil, disfruta de verduras crudas y aderezo. Las zanahorias baby, los guisantes dulces y los pimientos son dulces y requieren poca preparación para llevárselos para tomar por el camino. El humus o el yogur griego no saborizado con tu mezcla de especias favorita son un delicioso aderezo para las verduras. Crea una comida completa con solo una sartén asando verduras como brócoli, papas y coles de Bruselas junto </w:t>
      </w:r>
      <w:r w:rsidRPr="00991BB1">
        <w:rPr>
          <w:sz w:val="19"/>
          <w:szCs w:val="19"/>
          <w:lang w:val="es-ES_tradnl" w:bidi="es-ES"/>
        </w:rPr>
        <w:t>con una proteína como el pollo. Es fácil de limpiar y, además, es una cena sabrosa.</w:t>
      </w:r>
    </w:p>
    <w:p w14:paraId="5A000F0B" w14:textId="77777777" w:rsidR="00A3486A" w:rsidRPr="00991BB1" w:rsidRDefault="00A3486A" w:rsidP="00E32678">
      <w:pPr>
        <w:rPr>
          <w:sz w:val="10"/>
          <w:szCs w:val="10"/>
          <w:lang w:val="es-ES_tradnl"/>
        </w:rPr>
      </w:pPr>
    </w:p>
    <w:p w14:paraId="4165F02E" w14:textId="4C9BFAE2" w:rsidR="00A3486A" w:rsidRPr="00991BB1" w:rsidRDefault="006848CE" w:rsidP="00B24951">
      <w:pPr>
        <w:rPr>
          <w:sz w:val="19"/>
          <w:szCs w:val="19"/>
          <w:lang w:val="es-ES_tradnl"/>
        </w:rPr>
      </w:pPr>
      <w:r w:rsidRPr="00991BB1">
        <w:rPr>
          <w:sz w:val="19"/>
          <w:szCs w:val="19"/>
          <w:lang w:val="es-ES_tradnl" w:bidi="es-ES"/>
        </w:rPr>
        <w:t xml:space="preserve">Para saltear, se usa una temperatura alta y una sartén de poca profundidad. Los ejotes, la calabaza de verano y el calabacín se saltean muy bien. </w:t>
      </w:r>
      <w:r w:rsidRPr="00991BB1">
        <w:rPr>
          <w:i/>
          <w:sz w:val="19"/>
          <w:szCs w:val="19"/>
          <w:lang w:val="es-ES_tradnl" w:bidi="es-ES"/>
        </w:rPr>
        <w:t xml:space="preserve">Echa un vistazo a la receta de este mes con espárragos salteados. </w:t>
      </w:r>
    </w:p>
    <w:p w14:paraId="6221BBE4" w14:textId="77777777" w:rsidR="008473D3" w:rsidRPr="00991BB1" w:rsidRDefault="008473D3" w:rsidP="00E32678">
      <w:pPr>
        <w:rPr>
          <w:sz w:val="10"/>
          <w:szCs w:val="10"/>
          <w:lang w:val="es-ES_tradnl"/>
        </w:rPr>
      </w:pPr>
    </w:p>
    <w:p w14:paraId="1BB44B9D" w14:textId="486F49C8" w:rsidR="00E32678" w:rsidRPr="00991BB1" w:rsidRDefault="00E32678" w:rsidP="00E32678">
      <w:pPr>
        <w:rPr>
          <w:sz w:val="19"/>
          <w:szCs w:val="19"/>
          <w:lang w:val="es-ES_tradnl"/>
        </w:rPr>
      </w:pPr>
      <w:r w:rsidRPr="00991BB1">
        <w:rPr>
          <w:sz w:val="19"/>
          <w:szCs w:val="19"/>
          <w:lang w:val="es-ES_tradnl" w:bidi="es-ES"/>
        </w:rPr>
        <w:t xml:space="preserve">Las verduras que se disfrutan en una variedad de formas como las que se enumeran anteriormente tendrán valores nutricionales que varían ligeramente entre los diferentes métodos de preparación. Cuando cocines, intenta limitar las frituras o el uso de salsas espesas a base de crema. Lo más importante es comer más verduras todos los días. </w:t>
      </w:r>
    </w:p>
    <w:p w14:paraId="30968E50" w14:textId="77777777" w:rsidR="00E32678" w:rsidRPr="00991BB1" w:rsidRDefault="00E32678" w:rsidP="00543D92">
      <w:pPr>
        <w:rPr>
          <w:sz w:val="10"/>
          <w:szCs w:val="10"/>
          <w:lang w:val="es-ES_tradnl"/>
        </w:rPr>
      </w:pPr>
    </w:p>
    <w:p w14:paraId="1CA429BC" w14:textId="2612DDD2" w:rsidR="00543D92" w:rsidRPr="00991BB1" w:rsidRDefault="00C45110" w:rsidP="00543D92">
      <w:pPr>
        <w:pStyle w:val="Heading2"/>
        <w:rPr>
          <w:sz w:val="19"/>
          <w:szCs w:val="19"/>
          <w:lang w:val="es-ES_tradnl"/>
        </w:rPr>
      </w:pPr>
      <w:r w:rsidRPr="00991BB1">
        <w:rPr>
          <w:sz w:val="19"/>
          <w:szCs w:val="19"/>
          <w:lang w:val="es-ES_tradnl" w:bidi="es-ES"/>
        </w:rPr>
        <w:t xml:space="preserve">¡Cultiva tus propias verduras! </w:t>
      </w:r>
    </w:p>
    <w:p w14:paraId="52B594F5" w14:textId="7B7F47F1" w:rsidR="00C45110" w:rsidRPr="00991BB1" w:rsidRDefault="00C45110" w:rsidP="00C45110">
      <w:pPr>
        <w:rPr>
          <w:sz w:val="19"/>
          <w:szCs w:val="19"/>
          <w:lang w:val="es-ES_tradnl"/>
        </w:rPr>
      </w:pPr>
      <w:r w:rsidRPr="00991BB1">
        <w:rPr>
          <w:sz w:val="19"/>
          <w:szCs w:val="19"/>
          <w:lang w:val="es-ES_tradnl" w:bidi="es-ES"/>
        </w:rPr>
        <w:t>El clima, en la mayor parte de Texas, es ideal para cultivar hortalizas en el jardín o en un huerto en contenedores durante todo el año. Puedes cultivar frutas y verduras a partir de semillas o trasplantes. Los trasplantes acortarán el tiempo de crecimiento en tu jardín y se pueden comprar en un vivero o tienda minorista local. Para obtener ayuda para ubicar, preparar y establecer un jardín, consulta al agente de extensión de tu condado para saber más sobre las hortalizas de temporada y para obtener recomendaciones sobre qué variedades crecen mejor en tu zona.</w:t>
      </w:r>
    </w:p>
    <w:p w14:paraId="219DC9E8" w14:textId="77777777" w:rsidR="00776DB4" w:rsidRPr="00D519C9" w:rsidRDefault="00776DB4" w:rsidP="00776DB4">
      <w:pPr>
        <w:rPr>
          <w:sz w:val="10"/>
          <w:szCs w:val="10"/>
          <w:lang w:val="es-ES_tradnl"/>
        </w:rPr>
      </w:pPr>
    </w:p>
    <w:p w14:paraId="4FE63453" w14:textId="60300442" w:rsidR="00E32678" w:rsidRPr="00D519C9" w:rsidRDefault="00776DB4">
      <w:pPr>
        <w:rPr>
          <w:sz w:val="10"/>
          <w:szCs w:val="10"/>
          <w:lang w:val="es-ES_tradnl"/>
        </w:rPr>
        <w:sectPr w:rsidR="00E32678" w:rsidRPr="00D519C9" w:rsidSect="00E32678">
          <w:type w:val="continuous"/>
          <w:pgSz w:w="12240" w:h="15840"/>
          <w:pgMar w:top="4320" w:right="720" w:bottom="720" w:left="720" w:header="720" w:footer="720" w:gutter="720"/>
          <w:cols w:num="2" w:space="720"/>
          <w:docGrid w:linePitch="360"/>
        </w:sectPr>
      </w:pPr>
      <w:r w:rsidRPr="00D519C9">
        <w:rPr>
          <w:sz w:val="10"/>
          <w:szCs w:val="10"/>
          <w:lang w:val="es-ES_tradnl" w:bidi="es-ES"/>
        </w:rPr>
        <w:t xml:space="preserve">Escrito por Lindsey Breunig-Rodriguez, especialista en proyectos (programa Mejor Vida para los Tejanos [Better </w:t>
      </w:r>
      <w:proofErr w:type="gramStart"/>
      <w:r w:rsidRPr="00D519C9">
        <w:rPr>
          <w:sz w:val="10"/>
          <w:szCs w:val="10"/>
          <w:lang w:val="es-ES_tradnl" w:bidi="es-ES"/>
        </w:rPr>
        <w:t>Living</w:t>
      </w:r>
      <w:proofErr w:type="gramEnd"/>
      <w:r w:rsidRPr="00D519C9">
        <w:rPr>
          <w:sz w:val="10"/>
          <w:szCs w:val="10"/>
          <w:lang w:val="es-ES_tradnl" w:bidi="es-ES"/>
        </w:rPr>
        <w:t xml:space="preserve"> </w:t>
      </w:r>
      <w:proofErr w:type="spellStart"/>
      <w:r w:rsidRPr="00D519C9">
        <w:rPr>
          <w:sz w:val="10"/>
          <w:szCs w:val="10"/>
          <w:lang w:val="es-ES_tradnl" w:bidi="es-ES"/>
        </w:rPr>
        <w:t>for</w:t>
      </w:r>
      <w:proofErr w:type="spellEnd"/>
      <w:r w:rsidRPr="00D519C9">
        <w:rPr>
          <w:sz w:val="10"/>
          <w:szCs w:val="10"/>
          <w:lang w:val="es-ES_tradnl" w:bidi="es-ES"/>
        </w:rPr>
        <w:t xml:space="preserve"> </w:t>
      </w:r>
      <w:proofErr w:type="spellStart"/>
      <w:r w:rsidRPr="00D519C9">
        <w:rPr>
          <w:sz w:val="10"/>
          <w:szCs w:val="10"/>
          <w:lang w:val="es-ES_tradnl" w:bidi="es-ES"/>
        </w:rPr>
        <w:t>Texans</w:t>
      </w:r>
      <w:proofErr w:type="spellEnd"/>
      <w:r w:rsidRPr="00D519C9">
        <w:rPr>
          <w:sz w:val="10"/>
          <w:szCs w:val="10"/>
          <w:lang w:val="es-ES_tradnl" w:bidi="es-ES"/>
        </w:rPr>
        <w:t>])</w:t>
      </w:r>
      <w:r w:rsidR="00991BB1">
        <w:rPr>
          <w:sz w:val="10"/>
          <w:szCs w:val="10"/>
          <w:lang w:val="es-ES_tradnl" w:bidi="es-ES"/>
        </w:rPr>
        <w:t xml:space="preserve"> - </w:t>
      </w:r>
      <w:r w:rsidR="00C45110" w:rsidRPr="00D519C9">
        <w:rPr>
          <w:sz w:val="10"/>
          <w:szCs w:val="10"/>
          <w:lang w:val="es-ES_tradnl" w:bidi="es-ES"/>
        </w:rPr>
        <w:t xml:space="preserve">Fuente del contenido: </w:t>
      </w:r>
      <w:r w:rsidR="00C45110" w:rsidRPr="00D519C9">
        <w:rPr>
          <w:i/>
          <w:sz w:val="10"/>
          <w:szCs w:val="10"/>
          <w:lang w:val="es-ES_tradnl" w:bidi="es-ES"/>
        </w:rPr>
        <w:t>Lista de recomendaciones MyPlate: Varía tus opciones de verduras</w:t>
      </w:r>
      <w:r w:rsidR="00991BB1">
        <w:rPr>
          <w:i/>
          <w:sz w:val="10"/>
          <w:szCs w:val="10"/>
          <w:lang w:val="es-ES_tradnl" w:bidi="es-ES"/>
        </w:rPr>
        <w:t xml:space="preserve"> - </w:t>
      </w:r>
      <w:r w:rsidRPr="00D519C9">
        <w:rPr>
          <w:sz w:val="10"/>
          <w:szCs w:val="10"/>
          <w:lang w:val="es-ES_tradnl" w:bidi="es-ES"/>
        </w:rPr>
        <w:t xml:space="preserve">Fotografía de:  Microsoft Office </w:t>
      </w:r>
    </w:p>
    <w:p w14:paraId="16CCC49C" w14:textId="35B69CBB" w:rsidR="00543D92" w:rsidRPr="00D519C9" w:rsidRDefault="00543D92" w:rsidP="008C0532">
      <w:pPr>
        <w:pStyle w:val="Heading1"/>
        <w:rPr>
          <w:lang w:val="es-ES_tradnl"/>
        </w:rPr>
      </w:pPr>
      <w:r w:rsidRPr="00D519C9">
        <w:rPr>
          <w:lang w:val="es-ES_tradnl" w:bidi="es-ES"/>
        </w:rPr>
        <w:lastRenderedPageBreak/>
        <w:t>Eventos locales</w:t>
      </w:r>
    </w:p>
    <w:p w14:paraId="2A922160" w14:textId="77777777" w:rsidR="007F3901" w:rsidRPr="00D519C9" w:rsidRDefault="007F3901" w:rsidP="00543D92">
      <w:pPr>
        <w:rPr>
          <w:lang w:val="es-ES_tradnl"/>
        </w:rPr>
      </w:pPr>
    </w:p>
    <w:p w14:paraId="63D95623" w14:textId="4CAFBFBE" w:rsidR="007F3901" w:rsidRPr="00D519C9" w:rsidRDefault="007F3901" w:rsidP="00543D92">
      <w:pPr>
        <w:rPr>
          <w:lang w:val="es-ES_tradnl"/>
        </w:rPr>
      </w:pPr>
    </w:p>
    <w:p w14:paraId="0D5BB3C5" w14:textId="77777777" w:rsidR="007F3901" w:rsidRPr="00D519C9" w:rsidRDefault="007F3901" w:rsidP="00543D92">
      <w:pPr>
        <w:rPr>
          <w:lang w:val="es-ES_tradnl"/>
        </w:rPr>
      </w:pPr>
    </w:p>
    <w:p w14:paraId="18130E10" w14:textId="4A5115F3" w:rsidR="00543D92" w:rsidRPr="00D519C9" w:rsidRDefault="00543D92">
      <w:pPr>
        <w:rPr>
          <w:lang w:val="es-ES_tradnl"/>
        </w:rPr>
      </w:pPr>
      <w:r w:rsidRPr="00D519C9">
        <w:rPr>
          <w:lang w:val="es-ES_tradnl" w:bidi="es-ES"/>
        </w:rPr>
        <w:br w:type="page"/>
      </w:r>
    </w:p>
    <w:p w14:paraId="23C3D815" w14:textId="63D91C27" w:rsidR="00543D92" w:rsidRPr="00D519C9" w:rsidRDefault="00543D92" w:rsidP="006D7091">
      <w:pPr>
        <w:pStyle w:val="Heading1"/>
        <w:rPr>
          <w:lang w:val="es-ES_tradnl"/>
        </w:rPr>
      </w:pPr>
      <w:r w:rsidRPr="00D519C9">
        <w:rPr>
          <w:lang w:val="es-ES_tradnl" w:bidi="es-ES"/>
        </w:rPr>
        <w:lastRenderedPageBreak/>
        <w:t>Receta del mes</w:t>
      </w:r>
    </w:p>
    <w:p w14:paraId="518D6483" w14:textId="58A8482E" w:rsidR="00B72F9E" w:rsidRPr="00991BB1" w:rsidRDefault="00B72F9E" w:rsidP="00693519">
      <w:pPr>
        <w:pStyle w:val="Heading4"/>
        <w:jc w:val="center"/>
        <w:rPr>
          <w:sz w:val="18"/>
          <w:szCs w:val="18"/>
          <w:lang w:val="es-ES_tradnl"/>
        </w:rPr>
      </w:pPr>
      <w:r w:rsidRPr="00991BB1">
        <w:rPr>
          <w:sz w:val="18"/>
          <w:szCs w:val="18"/>
          <w:lang w:val="es-ES_tradnl" w:bidi="es-ES"/>
        </w:rPr>
        <w:t>Receta de Lindsey Breunig-Rodríguez, especialista en proyectos de BLT</w:t>
      </w:r>
    </w:p>
    <w:p w14:paraId="22565322" w14:textId="7BD1D162" w:rsidR="00B72F9E" w:rsidRPr="00991BB1" w:rsidRDefault="00B72F9E" w:rsidP="00B72F9E">
      <w:pPr>
        <w:jc w:val="center"/>
        <w:rPr>
          <w:sz w:val="18"/>
          <w:szCs w:val="18"/>
          <w:lang w:val="es-ES_tradnl"/>
        </w:rPr>
      </w:pPr>
    </w:p>
    <w:p w14:paraId="3457A63C" w14:textId="3162FBF1" w:rsidR="00B72F9E" w:rsidRPr="00991BB1" w:rsidRDefault="00975F59" w:rsidP="00B72F9E">
      <w:pPr>
        <w:pStyle w:val="Heading3"/>
        <w:rPr>
          <w:sz w:val="18"/>
          <w:szCs w:val="18"/>
          <w:lang w:val="es-ES_tradnl"/>
        </w:rPr>
      </w:pPr>
      <w:r w:rsidRPr="00991BB1">
        <w:rPr>
          <w:noProof/>
          <w:sz w:val="18"/>
          <w:szCs w:val="18"/>
          <w:lang w:val="es-ES_tradnl" w:bidi="es-ES"/>
        </w:rPr>
        <w:drawing>
          <wp:anchor distT="0" distB="0" distL="114300" distR="114300" simplePos="0" relativeHeight="251658240" behindDoc="0" locked="0" layoutInCell="1" allowOverlap="1" wp14:anchorId="79AB5370" wp14:editId="31A889E4">
            <wp:simplePos x="0" y="0"/>
            <wp:positionH relativeFrom="column">
              <wp:posOffset>4083685</wp:posOffset>
            </wp:positionH>
            <wp:positionV relativeFrom="paragraph">
              <wp:posOffset>33419</wp:posOffset>
            </wp:positionV>
            <wp:extent cx="2913380" cy="22167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3380" cy="2216785"/>
                    </a:xfrm>
                    <a:prstGeom prst="rect">
                      <a:avLst/>
                    </a:prstGeom>
                  </pic:spPr>
                </pic:pic>
              </a:graphicData>
            </a:graphic>
            <wp14:sizeRelH relativeFrom="page">
              <wp14:pctWidth>0</wp14:pctWidth>
            </wp14:sizeRelH>
            <wp14:sizeRelV relativeFrom="page">
              <wp14:pctHeight>0</wp14:pctHeight>
            </wp14:sizeRelV>
          </wp:anchor>
        </w:drawing>
      </w:r>
      <w:r w:rsidR="00693519" w:rsidRPr="00991BB1">
        <w:rPr>
          <w:sz w:val="18"/>
          <w:szCs w:val="18"/>
          <w:lang w:val="es-ES_tradnl" w:bidi="es-ES"/>
        </w:rPr>
        <w:t>Espárragos</w:t>
      </w:r>
    </w:p>
    <w:p w14:paraId="3AF562DB" w14:textId="1FEBBA9E" w:rsidR="00B72F9E" w:rsidRPr="00991BB1" w:rsidRDefault="00693519" w:rsidP="00693519">
      <w:pPr>
        <w:pStyle w:val="Heading4"/>
        <w:rPr>
          <w:sz w:val="18"/>
          <w:szCs w:val="18"/>
          <w:lang w:val="es-ES_tradnl"/>
        </w:rPr>
      </w:pPr>
      <w:r w:rsidRPr="00991BB1">
        <w:rPr>
          <w:sz w:val="18"/>
          <w:szCs w:val="18"/>
          <w:lang w:val="es-ES_tradnl" w:bidi="es-ES"/>
        </w:rPr>
        <w:t xml:space="preserve">Disfruta las verduras de muchas formas. Puedes comértelas crudas, asadas, hervidas o salteadas. Elige cualquiera de estas opciones en lugar de freírlas o acompañarlas con salsas cremosas. </w:t>
      </w:r>
    </w:p>
    <w:p w14:paraId="60CD2157" w14:textId="74413753" w:rsidR="00B72F9E" w:rsidRPr="00991BB1" w:rsidRDefault="00B72F9E" w:rsidP="00B72F9E">
      <w:pPr>
        <w:rPr>
          <w:sz w:val="18"/>
          <w:szCs w:val="18"/>
          <w:lang w:val="es-ES_tradnl"/>
        </w:rPr>
      </w:pPr>
    </w:p>
    <w:p w14:paraId="11C10703" w14:textId="5C0B6620" w:rsidR="00B72F9E" w:rsidRPr="00991BB1" w:rsidRDefault="00B72F9E" w:rsidP="00B72F9E">
      <w:pPr>
        <w:pStyle w:val="Heading3"/>
        <w:rPr>
          <w:sz w:val="18"/>
          <w:szCs w:val="18"/>
          <w:lang w:val="es-ES_tradnl"/>
        </w:rPr>
      </w:pPr>
      <w:r w:rsidRPr="00991BB1">
        <w:rPr>
          <w:sz w:val="18"/>
          <w:szCs w:val="18"/>
          <w:lang w:val="es-ES_tradnl" w:bidi="es-ES"/>
        </w:rPr>
        <w:t xml:space="preserve">Ingredientes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5400"/>
      </w:tblGrid>
      <w:tr w:rsidR="00693519" w:rsidRPr="00991BB1" w14:paraId="0D994398" w14:textId="77777777" w:rsidTr="00975F59">
        <w:tc>
          <w:tcPr>
            <w:tcW w:w="810" w:type="dxa"/>
          </w:tcPr>
          <w:p w14:paraId="66B9813C" w14:textId="0C1DDFE6" w:rsidR="00693519" w:rsidRPr="00991BB1" w:rsidRDefault="00693519" w:rsidP="00693519">
            <w:pPr>
              <w:pStyle w:val="Heading3"/>
              <w:jc w:val="right"/>
              <w:rPr>
                <w:b w:val="0"/>
                <w:bCs/>
                <w:sz w:val="18"/>
                <w:szCs w:val="18"/>
                <w:lang w:val="es-ES_tradnl"/>
              </w:rPr>
            </w:pPr>
            <w:r w:rsidRPr="00991BB1">
              <w:rPr>
                <w:b w:val="0"/>
                <w:sz w:val="18"/>
                <w:szCs w:val="18"/>
                <w:lang w:val="es-ES_tradnl" w:bidi="es-ES"/>
              </w:rPr>
              <w:t>1</w:t>
            </w:r>
          </w:p>
        </w:tc>
        <w:tc>
          <w:tcPr>
            <w:tcW w:w="5400" w:type="dxa"/>
          </w:tcPr>
          <w:p w14:paraId="759FC6C4" w14:textId="66A43B8A" w:rsidR="00693519" w:rsidRPr="00991BB1" w:rsidRDefault="00693519" w:rsidP="00693519">
            <w:pPr>
              <w:pStyle w:val="Heading3"/>
              <w:rPr>
                <w:b w:val="0"/>
                <w:bCs/>
                <w:sz w:val="18"/>
                <w:szCs w:val="18"/>
                <w:lang w:val="es-ES_tradnl"/>
              </w:rPr>
            </w:pPr>
            <w:r w:rsidRPr="00991BB1">
              <w:rPr>
                <w:b w:val="0"/>
                <w:sz w:val="18"/>
                <w:szCs w:val="18"/>
                <w:lang w:val="es-ES_tradnl" w:bidi="es-ES"/>
              </w:rPr>
              <w:t>libra de espárragos frescos o congelados (aproximadamente 1 manojo)</w:t>
            </w:r>
          </w:p>
        </w:tc>
      </w:tr>
      <w:tr w:rsidR="00693519" w:rsidRPr="00991BB1" w14:paraId="5B4FF411" w14:textId="77777777" w:rsidTr="00975F59">
        <w:tc>
          <w:tcPr>
            <w:tcW w:w="810" w:type="dxa"/>
          </w:tcPr>
          <w:p w14:paraId="4BC2D165" w14:textId="7123451B" w:rsidR="00693519" w:rsidRPr="00991BB1" w:rsidRDefault="00693519" w:rsidP="00693519">
            <w:pPr>
              <w:pStyle w:val="Heading3"/>
              <w:jc w:val="right"/>
              <w:rPr>
                <w:b w:val="0"/>
                <w:bCs/>
                <w:sz w:val="18"/>
                <w:szCs w:val="18"/>
                <w:lang w:val="es-ES_tradnl"/>
              </w:rPr>
            </w:pPr>
            <w:r w:rsidRPr="00991BB1">
              <w:rPr>
                <w:b w:val="0"/>
                <w:sz w:val="18"/>
                <w:szCs w:val="18"/>
                <w:lang w:val="es-ES_tradnl" w:bidi="es-ES"/>
              </w:rPr>
              <w:t>1</w:t>
            </w:r>
          </w:p>
        </w:tc>
        <w:tc>
          <w:tcPr>
            <w:tcW w:w="5400" w:type="dxa"/>
          </w:tcPr>
          <w:p w14:paraId="0BE7EBDB" w14:textId="182AE259" w:rsidR="00693519" w:rsidRPr="00991BB1" w:rsidRDefault="00693519" w:rsidP="00693519">
            <w:pPr>
              <w:pStyle w:val="Heading3"/>
              <w:rPr>
                <w:b w:val="0"/>
                <w:bCs/>
                <w:sz w:val="18"/>
                <w:szCs w:val="18"/>
                <w:lang w:val="es-ES_tradnl"/>
              </w:rPr>
            </w:pPr>
            <w:r w:rsidRPr="00991BB1">
              <w:rPr>
                <w:b w:val="0"/>
                <w:sz w:val="18"/>
                <w:szCs w:val="18"/>
                <w:lang w:val="es-ES_tradnl" w:bidi="es-ES"/>
              </w:rPr>
              <w:t>cucharada de aceite</w:t>
            </w:r>
          </w:p>
        </w:tc>
      </w:tr>
      <w:tr w:rsidR="00693519" w:rsidRPr="00991BB1" w14:paraId="2A19C32B" w14:textId="77777777" w:rsidTr="00975F59">
        <w:tc>
          <w:tcPr>
            <w:tcW w:w="810" w:type="dxa"/>
          </w:tcPr>
          <w:p w14:paraId="25532345" w14:textId="05729E6F" w:rsidR="00693519" w:rsidRPr="00991BB1" w:rsidRDefault="00693519" w:rsidP="00693519">
            <w:pPr>
              <w:pStyle w:val="Heading3"/>
              <w:jc w:val="right"/>
              <w:rPr>
                <w:b w:val="0"/>
                <w:bCs/>
                <w:sz w:val="18"/>
                <w:szCs w:val="18"/>
                <w:lang w:val="es-ES_tradnl"/>
              </w:rPr>
            </w:pPr>
            <w:r w:rsidRPr="00991BB1">
              <w:rPr>
                <w:b w:val="0"/>
                <w:sz w:val="18"/>
                <w:szCs w:val="18"/>
                <w:lang w:val="es-ES_tradnl" w:bidi="es-ES"/>
              </w:rPr>
              <w:t>¼</w:t>
            </w:r>
          </w:p>
        </w:tc>
        <w:tc>
          <w:tcPr>
            <w:tcW w:w="5400" w:type="dxa"/>
          </w:tcPr>
          <w:p w14:paraId="017CC18C" w14:textId="2E2C4C1F" w:rsidR="00693519" w:rsidRPr="00991BB1" w:rsidRDefault="00693519" w:rsidP="00693519">
            <w:pPr>
              <w:pStyle w:val="Heading3"/>
              <w:rPr>
                <w:b w:val="0"/>
                <w:bCs/>
                <w:sz w:val="18"/>
                <w:szCs w:val="18"/>
                <w:lang w:val="es-ES_tradnl"/>
              </w:rPr>
            </w:pPr>
            <w:r w:rsidRPr="00991BB1">
              <w:rPr>
                <w:b w:val="0"/>
                <w:sz w:val="18"/>
                <w:szCs w:val="18"/>
                <w:lang w:val="es-ES_tradnl" w:bidi="es-ES"/>
              </w:rPr>
              <w:t>cucharadita de sal</w:t>
            </w:r>
          </w:p>
        </w:tc>
      </w:tr>
      <w:tr w:rsidR="00693519" w:rsidRPr="00991BB1" w14:paraId="04F2B2DE" w14:textId="77777777" w:rsidTr="00975F59">
        <w:tc>
          <w:tcPr>
            <w:tcW w:w="810" w:type="dxa"/>
          </w:tcPr>
          <w:p w14:paraId="25BD5526" w14:textId="2196869F" w:rsidR="00693519" w:rsidRPr="00991BB1" w:rsidRDefault="00693519" w:rsidP="00693519">
            <w:pPr>
              <w:pStyle w:val="Heading3"/>
              <w:jc w:val="right"/>
              <w:rPr>
                <w:b w:val="0"/>
                <w:bCs/>
                <w:sz w:val="18"/>
                <w:szCs w:val="18"/>
                <w:lang w:val="es-ES_tradnl"/>
              </w:rPr>
            </w:pPr>
            <w:r w:rsidRPr="00991BB1">
              <w:rPr>
                <w:b w:val="0"/>
                <w:sz w:val="18"/>
                <w:szCs w:val="18"/>
                <w:lang w:val="es-ES_tradnl" w:bidi="es-ES"/>
              </w:rPr>
              <w:t>¼</w:t>
            </w:r>
          </w:p>
        </w:tc>
        <w:tc>
          <w:tcPr>
            <w:tcW w:w="5400" w:type="dxa"/>
          </w:tcPr>
          <w:p w14:paraId="6B78661F" w14:textId="30F03437" w:rsidR="00693519" w:rsidRPr="00991BB1" w:rsidRDefault="00693519" w:rsidP="00693519">
            <w:pPr>
              <w:pStyle w:val="Heading3"/>
              <w:rPr>
                <w:b w:val="0"/>
                <w:bCs/>
                <w:sz w:val="18"/>
                <w:szCs w:val="18"/>
                <w:lang w:val="es-ES_tradnl"/>
              </w:rPr>
            </w:pPr>
            <w:r w:rsidRPr="00991BB1">
              <w:rPr>
                <w:b w:val="0"/>
                <w:sz w:val="18"/>
                <w:szCs w:val="18"/>
                <w:lang w:val="es-ES_tradnl" w:bidi="es-ES"/>
              </w:rPr>
              <w:t>cucharadita de pimienta negra</w:t>
            </w:r>
          </w:p>
        </w:tc>
      </w:tr>
      <w:tr w:rsidR="00693519" w:rsidRPr="00991BB1" w14:paraId="151CE0A3" w14:textId="77777777" w:rsidTr="00975F59">
        <w:tc>
          <w:tcPr>
            <w:tcW w:w="810" w:type="dxa"/>
          </w:tcPr>
          <w:p w14:paraId="6E7E617D" w14:textId="36F6EF61" w:rsidR="00693519" w:rsidRPr="00991BB1" w:rsidRDefault="00693519" w:rsidP="00693519">
            <w:pPr>
              <w:pStyle w:val="Heading3"/>
              <w:jc w:val="right"/>
              <w:rPr>
                <w:b w:val="0"/>
                <w:bCs/>
                <w:sz w:val="18"/>
                <w:szCs w:val="18"/>
                <w:lang w:val="es-ES_tradnl"/>
              </w:rPr>
            </w:pPr>
            <w:r w:rsidRPr="00991BB1">
              <w:rPr>
                <w:b w:val="0"/>
                <w:sz w:val="18"/>
                <w:szCs w:val="18"/>
                <w:lang w:val="es-ES_tradnl" w:bidi="es-ES"/>
              </w:rPr>
              <w:t>¼ - ½</w:t>
            </w:r>
          </w:p>
        </w:tc>
        <w:tc>
          <w:tcPr>
            <w:tcW w:w="5400" w:type="dxa"/>
          </w:tcPr>
          <w:p w14:paraId="016EDCE5" w14:textId="6D10E405" w:rsidR="00693519" w:rsidRPr="00991BB1" w:rsidRDefault="00693519" w:rsidP="00693519">
            <w:pPr>
              <w:pStyle w:val="Heading3"/>
              <w:rPr>
                <w:b w:val="0"/>
                <w:bCs/>
                <w:sz w:val="18"/>
                <w:szCs w:val="18"/>
                <w:lang w:val="es-ES_tradnl"/>
              </w:rPr>
            </w:pPr>
            <w:r w:rsidRPr="00991BB1">
              <w:rPr>
                <w:b w:val="0"/>
                <w:sz w:val="18"/>
                <w:szCs w:val="18"/>
                <w:lang w:val="es-ES_tradnl" w:bidi="es-ES"/>
              </w:rPr>
              <w:t>de cucharadita de ajo en polvo</w:t>
            </w:r>
          </w:p>
        </w:tc>
      </w:tr>
    </w:tbl>
    <w:p w14:paraId="5EB14F6B" w14:textId="194F4970" w:rsidR="00B72F9E" w:rsidRPr="00991BB1" w:rsidRDefault="00B72F9E" w:rsidP="00B72F9E">
      <w:pPr>
        <w:pStyle w:val="Heading3"/>
        <w:rPr>
          <w:sz w:val="18"/>
          <w:szCs w:val="18"/>
          <w:lang w:val="es-ES_tradnl"/>
        </w:rPr>
      </w:pPr>
    </w:p>
    <w:p w14:paraId="234D4675" w14:textId="57C3A973" w:rsidR="00B72F9E" w:rsidRPr="00991BB1" w:rsidRDefault="00B72F9E" w:rsidP="00B72F9E">
      <w:pPr>
        <w:pStyle w:val="Heading3"/>
        <w:rPr>
          <w:sz w:val="18"/>
          <w:szCs w:val="18"/>
          <w:lang w:val="es-ES_tradnl"/>
        </w:rPr>
      </w:pPr>
      <w:r w:rsidRPr="00991BB1">
        <w:rPr>
          <w:sz w:val="18"/>
          <w:szCs w:val="18"/>
          <w:lang w:val="es-ES_tradnl" w:bidi="es-ES"/>
        </w:rPr>
        <w:t xml:space="preserve">Instrucciones </w:t>
      </w:r>
    </w:p>
    <w:p w14:paraId="0C2C36FA" w14:textId="77777777" w:rsidR="00693519" w:rsidRPr="00991BB1" w:rsidRDefault="00693519" w:rsidP="00693519">
      <w:pPr>
        <w:pStyle w:val="ListParagraph"/>
        <w:numPr>
          <w:ilvl w:val="0"/>
          <w:numId w:val="1"/>
        </w:numPr>
        <w:rPr>
          <w:color w:val="5A0024"/>
          <w:sz w:val="18"/>
          <w:szCs w:val="18"/>
          <w:lang w:val="es-ES_tradnl"/>
        </w:rPr>
      </w:pPr>
      <w:r w:rsidRPr="00991BB1">
        <w:rPr>
          <w:color w:val="5A0024"/>
          <w:sz w:val="18"/>
          <w:szCs w:val="18"/>
          <w:lang w:val="es-ES_tradnl" w:bidi="es-ES"/>
        </w:rPr>
        <w:t xml:space="preserve">Enjuaga los espárragos frescos con agua fría. </w:t>
      </w:r>
    </w:p>
    <w:p w14:paraId="5D27AB56" w14:textId="49445807" w:rsidR="00693519" w:rsidRPr="00991BB1" w:rsidRDefault="00693519" w:rsidP="00693519">
      <w:pPr>
        <w:pStyle w:val="ListParagraph"/>
        <w:numPr>
          <w:ilvl w:val="0"/>
          <w:numId w:val="1"/>
        </w:numPr>
        <w:rPr>
          <w:color w:val="5A0024"/>
          <w:sz w:val="18"/>
          <w:szCs w:val="18"/>
          <w:lang w:val="es-ES_tradnl"/>
        </w:rPr>
      </w:pPr>
      <w:r w:rsidRPr="00991BB1">
        <w:rPr>
          <w:color w:val="5A0024"/>
          <w:sz w:val="18"/>
          <w:szCs w:val="18"/>
          <w:lang w:val="es-ES_tradnl" w:bidi="es-ES"/>
        </w:rPr>
        <w:t xml:space="preserve">Quita los extremos leñosos de los espárragos cortándolos o arrancándolos. </w:t>
      </w:r>
      <w:r w:rsidRPr="00991BB1">
        <w:rPr>
          <w:color w:val="5A0024"/>
          <w:sz w:val="18"/>
          <w:szCs w:val="18"/>
          <w:lang w:val="es-ES_tradnl" w:bidi="es-ES"/>
        </w:rPr>
        <w:br/>
        <w:t xml:space="preserve">Deja los espárragos enteros o córtalos en tres.  </w:t>
      </w:r>
    </w:p>
    <w:p w14:paraId="729CD235" w14:textId="22E1A7CB" w:rsidR="00693519" w:rsidRPr="00991BB1" w:rsidRDefault="00693519" w:rsidP="00693519">
      <w:pPr>
        <w:pStyle w:val="ListParagraph"/>
        <w:numPr>
          <w:ilvl w:val="0"/>
          <w:numId w:val="1"/>
        </w:numPr>
        <w:rPr>
          <w:color w:val="5A0024"/>
          <w:sz w:val="18"/>
          <w:szCs w:val="18"/>
          <w:lang w:val="es-ES_tradnl"/>
        </w:rPr>
      </w:pPr>
      <w:r w:rsidRPr="00991BB1">
        <w:rPr>
          <w:color w:val="5A0024"/>
          <w:sz w:val="18"/>
          <w:szCs w:val="18"/>
          <w:lang w:val="es-ES_tradnl" w:bidi="es-ES"/>
        </w:rPr>
        <w:t xml:space="preserve">Calienta una sartén grande a fuego medio y agrega el aceite, los espárragos, la sal, la pimienta y el ajo en polvo. </w:t>
      </w:r>
      <w:r w:rsidRPr="00991BB1">
        <w:rPr>
          <w:color w:val="5A0024"/>
          <w:sz w:val="18"/>
          <w:szCs w:val="18"/>
          <w:lang w:val="es-ES_tradnl" w:bidi="es-ES"/>
        </w:rPr>
        <w:br/>
        <w:t xml:space="preserve">Tapa y deja que se cocine de 8 a 10 minutos hasta que los espárragos estén en el punto deseado. </w:t>
      </w:r>
      <w:r w:rsidRPr="00991BB1">
        <w:rPr>
          <w:color w:val="5A0024"/>
          <w:sz w:val="18"/>
          <w:szCs w:val="18"/>
          <w:lang w:val="es-ES_tradnl" w:bidi="es-ES"/>
        </w:rPr>
        <w:br/>
        <w:t xml:space="preserve">Para evitar que se quemen, revuelve con frecuencia y agrega 1 o 2 cucharadas de agua según sea necesario. </w:t>
      </w:r>
    </w:p>
    <w:p w14:paraId="5F32BB8E" w14:textId="45EEDA42" w:rsidR="00693519" w:rsidRPr="00991BB1" w:rsidRDefault="00693519" w:rsidP="00693519">
      <w:pPr>
        <w:pStyle w:val="ListParagraph"/>
        <w:numPr>
          <w:ilvl w:val="0"/>
          <w:numId w:val="1"/>
        </w:numPr>
        <w:rPr>
          <w:color w:val="5A0024"/>
          <w:sz w:val="18"/>
          <w:szCs w:val="18"/>
          <w:lang w:val="es-ES_tradnl"/>
        </w:rPr>
      </w:pPr>
      <w:r w:rsidRPr="00991BB1">
        <w:rPr>
          <w:color w:val="5A0024"/>
          <w:sz w:val="18"/>
          <w:szCs w:val="18"/>
          <w:lang w:val="es-ES_tradnl" w:bidi="es-ES"/>
        </w:rPr>
        <w:t xml:space="preserve">Fíjate si están cocidos; retira un espárrago del fuego y pínchalo en la parte más gruesa con un tenedor. </w:t>
      </w:r>
      <w:r w:rsidRPr="00991BB1">
        <w:rPr>
          <w:color w:val="5A0024"/>
          <w:sz w:val="18"/>
          <w:szCs w:val="18"/>
          <w:lang w:val="es-ES_tradnl" w:bidi="es-ES"/>
        </w:rPr>
        <w:br/>
        <w:t>Si el tenedor entra fácilmente, quiere decir que el espárrago está listo.</w:t>
      </w:r>
    </w:p>
    <w:p w14:paraId="6097856E" w14:textId="77777777" w:rsidR="00B72F9E" w:rsidRPr="00991BB1" w:rsidRDefault="00B72F9E" w:rsidP="00B72F9E">
      <w:pPr>
        <w:rPr>
          <w:sz w:val="18"/>
          <w:szCs w:val="18"/>
          <w:lang w:val="es-ES_tradnl"/>
        </w:rPr>
      </w:pPr>
    </w:p>
    <w:p w14:paraId="407142EF" w14:textId="517B326D" w:rsidR="00B72F9E" w:rsidRPr="00991BB1" w:rsidRDefault="00B72F9E" w:rsidP="00693519">
      <w:pPr>
        <w:pStyle w:val="Heading3"/>
        <w:rPr>
          <w:b w:val="0"/>
          <w:bCs/>
          <w:sz w:val="18"/>
          <w:szCs w:val="18"/>
          <w:lang w:val="es-ES_tradnl"/>
        </w:rPr>
      </w:pPr>
      <w:r w:rsidRPr="00991BB1">
        <w:rPr>
          <w:sz w:val="18"/>
          <w:szCs w:val="18"/>
          <w:lang w:val="es-ES_tradnl" w:bidi="es-ES"/>
        </w:rPr>
        <w:t xml:space="preserve">Nutrientes por porción: </w:t>
      </w:r>
      <w:r w:rsidR="00693519" w:rsidRPr="00991BB1">
        <w:rPr>
          <w:b w:val="0"/>
          <w:sz w:val="18"/>
          <w:szCs w:val="18"/>
          <w:lang w:val="es-ES_tradnl" w:bidi="es-ES"/>
        </w:rPr>
        <w:t xml:space="preserve">60 calorías, 3.5 g de grasas totales, 0 g de grasas saturadas, 0 mg de colesterol, </w:t>
      </w:r>
      <w:r w:rsidR="00693519" w:rsidRPr="00991BB1">
        <w:rPr>
          <w:b w:val="0"/>
          <w:sz w:val="18"/>
          <w:szCs w:val="18"/>
          <w:lang w:val="es-ES_tradnl" w:bidi="es-ES"/>
        </w:rPr>
        <w:br/>
        <w:t>150 mg de sodio, 5 g de carbohidratos, 2 g de fibra, 2 g de azúcares totales, 0 g de azúcar añadida y 3 g de proteínas.</w:t>
      </w:r>
    </w:p>
    <w:p w14:paraId="35F99179" w14:textId="77777777" w:rsidR="00B72F9E" w:rsidRPr="00991BB1" w:rsidRDefault="00B72F9E" w:rsidP="00B72F9E">
      <w:pPr>
        <w:pStyle w:val="Heading3"/>
        <w:rPr>
          <w:sz w:val="18"/>
          <w:szCs w:val="18"/>
          <w:lang w:val="es-ES_tradnl"/>
        </w:rPr>
      </w:pPr>
    </w:p>
    <w:p w14:paraId="124121D0" w14:textId="6551A4C2" w:rsidR="00693519" w:rsidRPr="00991BB1" w:rsidRDefault="00B72F9E">
      <w:pPr>
        <w:pStyle w:val="Heading3"/>
        <w:rPr>
          <w:b w:val="0"/>
          <w:bCs/>
          <w:sz w:val="18"/>
          <w:szCs w:val="18"/>
          <w:lang w:val="es-ES_tradnl"/>
        </w:rPr>
      </w:pPr>
      <w:r w:rsidRPr="00991BB1">
        <w:rPr>
          <w:sz w:val="18"/>
          <w:szCs w:val="18"/>
          <w:lang w:val="es-ES_tradnl" w:bidi="es-ES"/>
        </w:rPr>
        <w:t xml:space="preserve">Costo total: </w:t>
      </w:r>
      <w:r w:rsidRPr="00991BB1">
        <w:rPr>
          <w:b w:val="0"/>
          <w:sz w:val="18"/>
          <w:szCs w:val="18"/>
          <w:lang w:val="es-ES_tradnl" w:bidi="es-ES"/>
        </w:rPr>
        <w:t>$</w:t>
      </w:r>
      <w:r w:rsidRPr="00991BB1">
        <w:rPr>
          <w:b w:val="0"/>
          <w:color w:val="C9C9C9" w:themeColor="accent3" w:themeTint="99"/>
          <w:sz w:val="18"/>
          <w:szCs w:val="18"/>
          <w:lang w:val="es-ES_tradnl" w:bidi="es-ES"/>
        </w:rPr>
        <w:t>$$$</w:t>
      </w:r>
    </w:p>
    <w:sectPr w:rsidR="00693519" w:rsidRPr="00991BB1" w:rsidSect="00543D92">
      <w:type w:val="continuous"/>
      <w:pgSz w:w="12240" w:h="15840"/>
      <w:pgMar w:top="43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8D0FB" w14:textId="77777777" w:rsidR="00A2673D" w:rsidRDefault="00A2673D" w:rsidP="00543D92">
      <w:r>
        <w:separator/>
      </w:r>
    </w:p>
  </w:endnote>
  <w:endnote w:type="continuationSeparator" w:id="0">
    <w:p w14:paraId="0AD4195C" w14:textId="77777777" w:rsidR="00A2673D" w:rsidRDefault="00A2673D" w:rsidP="0054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812E" w14:textId="77777777" w:rsidR="002205AE" w:rsidRPr="002205AE" w:rsidRDefault="002205AE">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8460"/>
    </w:tblGrid>
    <w:tr w:rsidR="00971060" w:rsidRPr="00971060" w14:paraId="2D93F19D" w14:textId="77777777" w:rsidTr="00991BB1">
      <w:tc>
        <w:tcPr>
          <w:tcW w:w="2520" w:type="dxa"/>
          <w:vAlign w:val="center"/>
        </w:tcPr>
        <w:p w14:paraId="31B0500D" w14:textId="0810BAE9" w:rsidR="00971060" w:rsidRDefault="00971060" w:rsidP="002205AE">
          <w:r>
            <w:rPr>
              <w:noProof/>
              <w:lang w:bidi="es-ES"/>
            </w:rPr>
            <w:drawing>
              <wp:inline distT="0" distB="0" distL="0" distR="0" wp14:anchorId="04DF409C" wp14:editId="67FD871F">
                <wp:extent cx="1499158" cy="73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5185" r="7508" b="15238"/>
                        <a:stretch/>
                      </pic:blipFill>
                      <pic:spPr bwMode="auto">
                        <a:xfrm>
                          <a:off x="0" y="0"/>
                          <a:ext cx="1568499" cy="773328"/>
                        </a:xfrm>
                        <a:prstGeom prst="rect">
                          <a:avLst/>
                        </a:prstGeom>
                        <a:ln>
                          <a:noFill/>
                        </a:ln>
                        <a:extLst>
                          <a:ext uri="{53640926-AAD7-44D8-BBD7-CCE9431645EC}">
                            <a14:shadowObscured xmlns:a14="http://schemas.microsoft.com/office/drawing/2010/main"/>
                          </a:ext>
                        </a:extLst>
                      </pic:spPr>
                    </pic:pic>
                  </a:graphicData>
                </a:graphic>
              </wp:inline>
            </w:drawing>
          </w:r>
        </w:p>
      </w:tc>
      <w:tc>
        <w:tcPr>
          <w:tcW w:w="8460" w:type="dxa"/>
          <w:vAlign w:val="bottom"/>
        </w:tcPr>
        <w:p w14:paraId="53FBD5BE" w14:textId="77777777" w:rsidR="00971060" w:rsidRPr="00991BB1" w:rsidRDefault="00971060" w:rsidP="00971060">
          <w:pPr>
            <w:rPr>
              <w:rFonts w:ascii="Open Sans Light" w:hAnsi="Open Sans Light" w:cs="Open Sans Light"/>
              <w:sz w:val="16"/>
              <w:szCs w:val="16"/>
            </w:rPr>
          </w:pPr>
          <w:r w:rsidRPr="00991BB1">
            <w:rPr>
              <w:rFonts w:ascii="Open Sans Light" w:hAnsi="Open Sans Light" w:cs="Open Sans Light"/>
              <w:sz w:val="16"/>
              <w:szCs w:val="16"/>
              <w:lang w:bidi="es-ES"/>
            </w:rPr>
            <w:t>Esta institución es un organismo proveedor y empleador que ofrece igualdad de oportunidades.</w:t>
          </w:r>
        </w:p>
        <w:p w14:paraId="058A816D" w14:textId="5250AFFF" w:rsidR="00971060" w:rsidRPr="00991BB1" w:rsidRDefault="00971060" w:rsidP="00991BB1">
          <w:pPr>
            <w:rPr>
              <w:rFonts w:ascii="Open Sans Light" w:hAnsi="Open Sans Light" w:cs="Open Sans Light"/>
              <w:sz w:val="16"/>
              <w:szCs w:val="16"/>
            </w:rPr>
          </w:pPr>
          <w:r w:rsidRPr="00991BB1">
            <w:rPr>
              <w:rFonts w:ascii="Open Sans Light" w:hAnsi="Open Sans Light" w:cs="Open Sans Light"/>
              <w:sz w:val="16"/>
              <w:szCs w:val="16"/>
              <w:lang w:bidi="es-ES"/>
            </w:rPr>
            <w:t xml:space="preserve">Este material fue financiado por el Programa de Asistencia Nutricional Suplementaria (Supplemental Nutrition Assistance Program, SNAP) del Departamento de Agricultura de los Estados Unidos (U.S. Department of Agriculture, USDA). </w:t>
          </w:r>
          <w:r w:rsidR="00991BB1" w:rsidRPr="00991BB1">
            <w:rPr>
              <w:rFonts w:ascii="Open Sans Light" w:hAnsi="Open Sans Light" w:cs="Open Sans Light"/>
              <w:sz w:val="16"/>
              <w:szCs w:val="16"/>
              <w:lang w:bidi="es-ES"/>
            </w:rPr>
            <w:t xml:space="preserve">- </w:t>
          </w:r>
          <w:r w:rsidRPr="00991BB1">
            <w:rPr>
              <w:rFonts w:ascii="Open Sans Light" w:hAnsi="Open Sans Light" w:cs="Open Sans Light"/>
              <w:sz w:val="16"/>
              <w:szCs w:val="16"/>
              <w:lang w:bidi="es-ES"/>
            </w:rPr>
            <w:t xml:space="preserve">Texas A&amp;M AgriLife Extension es un empleador y proveedor de programas que ofrece igualdad de oportunidades. </w:t>
          </w:r>
          <w:r w:rsidR="00991BB1" w:rsidRPr="00991BB1">
            <w:rPr>
              <w:rFonts w:ascii="Open Sans Light" w:hAnsi="Open Sans Light" w:cs="Open Sans Light"/>
              <w:sz w:val="16"/>
              <w:szCs w:val="16"/>
              <w:lang w:bidi="es-ES"/>
            </w:rPr>
            <w:t xml:space="preserve">- </w:t>
          </w:r>
          <w:r w:rsidRPr="00991BB1">
            <w:rPr>
              <w:rFonts w:ascii="Open Sans Light" w:hAnsi="Open Sans Light" w:cs="Open Sans Light"/>
              <w:sz w:val="16"/>
              <w:szCs w:val="16"/>
              <w:lang w:bidi="es-ES"/>
            </w:rPr>
            <w:t>Es una colaboración entre el Sistema Universitario Texas A&amp;M, el Departamento de Agricultura de EE. UU. y los Tribunales de Comisionados de los condados de Texas.</w:t>
          </w:r>
        </w:p>
      </w:tc>
    </w:tr>
  </w:tbl>
  <w:p w14:paraId="31F8304F" w14:textId="77777777" w:rsidR="002205AE" w:rsidRPr="008158F2" w:rsidRDefault="002205AE" w:rsidP="002205AE">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34A06" w14:textId="77777777" w:rsidR="00A2673D" w:rsidRDefault="00A2673D" w:rsidP="00543D92">
      <w:r>
        <w:separator/>
      </w:r>
    </w:p>
  </w:footnote>
  <w:footnote w:type="continuationSeparator" w:id="0">
    <w:p w14:paraId="401794FC" w14:textId="77777777" w:rsidR="00A2673D" w:rsidRDefault="00A2673D" w:rsidP="0054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205A" w14:textId="71BFD972" w:rsidR="00B72F9E" w:rsidRDefault="00991BB1">
    <w:pPr>
      <w:pStyle w:val="Header"/>
    </w:pPr>
    <w:r>
      <w:rPr>
        <w:noProof/>
      </w:rPr>
      <w:drawing>
        <wp:inline distT="0" distB="0" distL="0" distR="0" wp14:anchorId="6805DF86" wp14:editId="41E010FB">
          <wp:extent cx="68580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58000" cy="274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84885"/>
    <w:multiLevelType w:val="hybridMultilevel"/>
    <w:tmpl w:val="B96E5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2947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gutterAtTop/>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92"/>
    <w:rsid w:val="001B765E"/>
    <w:rsid w:val="001C1D37"/>
    <w:rsid w:val="002205AE"/>
    <w:rsid w:val="00347717"/>
    <w:rsid w:val="004B6156"/>
    <w:rsid w:val="00543D92"/>
    <w:rsid w:val="005837E5"/>
    <w:rsid w:val="006848CE"/>
    <w:rsid w:val="00693519"/>
    <w:rsid w:val="006D7091"/>
    <w:rsid w:val="007550CB"/>
    <w:rsid w:val="00776DB4"/>
    <w:rsid w:val="007A7FCE"/>
    <w:rsid w:val="007F3901"/>
    <w:rsid w:val="008158F2"/>
    <w:rsid w:val="008438AD"/>
    <w:rsid w:val="008473D3"/>
    <w:rsid w:val="00892441"/>
    <w:rsid w:val="008A4320"/>
    <w:rsid w:val="008C0532"/>
    <w:rsid w:val="008D2425"/>
    <w:rsid w:val="00971060"/>
    <w:rsid w:val="00975F59"/>
    <w:rsid w:val="00991BB1"/>
    <w:rsid w:val="00994321"/>
    <w:rsid w:val="00A2673D"/>
    <w:rsid w:val="00A3486A"/>
    <w:rsid w:val="00A45060"/>
    <w:rsid w:val="00B24951"/>
    <w:rsid w:val="00B72F9E"/>
    <w:rsid w:val="00C45110"/>
    <w:rsid w:val="00D519C9"/>
    <w:rsid w:val="00DA18F5"/>
    <w:rsid w:val="00E32678"/>
    <w:rsid w:val="00EC63BE"/>
    <w:rsid w:val="00EC69ED"/>
    <w:rsid w:val="00FB2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714A"/>
  <w15:chartTrackingRefBased/>
  <w15:docId w15:val="{54E32FC7-CC34-DE4A-A8EA-982A6CD1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D92"/>
    <w:rPr>
      <w:rFonts w:ascii="Open Sans" w:hAnsi="Open Sans"/>
      <w:sz w:val="21"/>
    </w:rPr>
  </w:style>
  <w:style w:type="paragraph" w:styleId="Heading1">
    <w:name w:val="heading 1"/>
    <w:aliases w:val="Newsletter Title"/>
    <w:basedOn w:val="Normal"/>
    <w:next w:val="Normal"/>
    <w:link w:val="Heading1Char"/>
    <w:uiPriority w:val="9"/>
    <w:qFormat/>
    <w:rsid w:val="006D7091"/>
    <w:pPr>
      <w:keepNext/>
      <w:keepLines/>
      <w:spacing w:before="120" w:after="120"/>
      <w:jc w:val="center"/>
      <w:outlineLvl w:val="0"/>
    </w:pPr>
    <w:rPr>
      <w:rFonts w:eastAsiaTheme="majorEastAsia" w:cstheme="majorBidi"/>
      <w:b/>
      <w:color w:val="5A0024"/>
      <w:sz w:val="32"/>
      <w:szCs w:val="32"/>
    </w:rPr>
  </w:style>
  <w:style w:type="paragraph" w:styleId="Heading2">
    <w:name w:val="heading 2"/>
    <w:basedOn w:val="Normal"/>
    <w:next w:val="Normal"/>
    <w:link w:val="Heading2Char"/>
    <w:uiPriority w:val="9"/>
    <w:unhideWhenUsed/>
    <w:qFormat/>
    <w:rsid w:val="00543D92"/>
    <w:pPr>
      <w:keepNext/>
      <w:keepLines/>
      <w:spacing w:before="40"/>
      <w:outlineLvl w:val="1"/>
    </w:pPr>
    <w:rPr>
      <w:rFonts w:eastAsiaTheme="majorEastAsia" w:cstheme="majorBidi"/>
      <w:b/>
      <w:color w:val="5A0024"/>
      <w:szCs w:val="26"/>
    </w:rPr>
  </w:style>
  <w:style w:type="paragraph" w:styleId="Heading3">
    <w:name w:val="heading 3"/>
    <w:basedOn w:val="Heading2"/>
    <w:next w:val="Normal"/>
    <w:link w:val="Heading3Char"/>
    <w:uiPriority w:val="9"/>
    <w:unhideWhenUsed/>
    <w:qFormat/>
    <w:rsid w:val="00B72F9E"/>
    <w:pPr>
      <w:outlineLvl w:val="2"/>
    </w:pPr>
    <w:rPr>
      <w:sz w:val="24"/>
      <w:szCs w:val="24"/>
    </w:rPr>
  </w:style>
  <w:style w:type="paragraph" w:styleId="Heading4">
    <w:name w:val="heading 4"/>
    <w:basedOn w:val="Normal"/>
    <w:next w:val="Normal"/>
    <w:link w:val="Heading4Char"/>
    <w:uiPriority w:val="9"/>
    <w:unhideWhenUsed/>
    <w:qFormat/>
    <w:rsid w:val="00693519"/>
    <w:pPr>
      <w:outlineLvl w:val="3"/>
    </w:pPr>
    <w:rPr>
      <w:i/>
      <w:iCs/>
      <w:color w:val="5A0024"/>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sletter Title Char"/>
    <w:basedOn w:val="DefaultParagraphFont"/>
    <w:link w:val="Heading1"/>
    <w:uiPriority w:val="9"/>
    <w:rsid w:val="006D7091"/>
    <w:rPr>
      <w:rFonts w:ascii="Open Sans" w:eastAsiaTheme="majorEastAsia" w:hAnsi="Open Sans" w:cstheme="majorBidi"/>
      <w:b/>
      <w:color w:val="5A0024"/>
      <w:sz w:val="32"/>
      <w:szCs w:val="32"/>
    </w:rPr>
  </w:style>
  <w:style w:type="character" w:customStyle="1" w:styleId="Heading2Char">
    <w:name w:val="Heading 2 Char"/>
    <w:basedOn w:val="DefaultParagraphFont"/>
    <w:link w:val="Heading2"/>
    <w:uiPriority w:val="9"/>
    <w:rsid w:val="00543D92"/>
    <w:rPr>
      <w:rFonts w:ascii="Open Sans" w:eastAsiaTheme="majorEastAsia" w:hAnsi="Open Sans" w:cstheme="majorBidi"/>
      <w:b/>
      <w:color w:val="5A0024"/>
      <w:sz w:val="21"/>
      <w:szCs w:val="26"/>
    </w:rPr>
  </w:style>
  <w:style w:type="paragraph" w:styleId="Header">
    <w:name w:val="header"/>
    <w:basedOn w:val="Normal"/>
    <w:link w:val="HeaderChar"/>
    <w:uiPriority w:val="99"/>
    <w:unhideWhenUsed/>
    <w:rsid w:val="00543D92"/>
    <w:pPr>
      <w:tabs>
        <w:tab w:val="center" w:pos="4680"/>
        <w:tab w:val="right" w:pos="9360"/>
      </w:tabs>
    </w:pPr>
  </w:style>
  <w:style w:type="character" w:customStyle="1" w:styleId="HeaderChar">
    <w:name w:val="Header Char"/>
    <w:basedOn w:val="DefaultParagraphFont"/>
    <w:link w:val="Header"/>
    <w:uiPriority w:val="99"/>
    <w:rsid w:val="00543D92"/>
    <w:rPr>
      <w:rFonts w:ascii="Open Sans" w:hAnsi="Open Sans"/>
      <w:sz w:val="21"/>
    </w:rPr>
  </w:style>
  <w:style w:type="paragraph" w:styleId="Footer">
    <w:name w:val="footer"/>
    <w:basedOn w:val="Normal"/>
    <w:link w:val="FooterChar"/>
    <w:uiPriority w:val="99"/>
    <w:unhideWhenUsed/>
    <w:rsid w:val="00543D92"/>
    <w:pPr>
      <w:tabs>
        <w:tab w:val="center" w:pos="4680"/>
        <w:tab w:val="right" w:pos="9360"/>
      </w:tabs>
    </w:pPr>
  </w:style>
  <w:style w:type="character" w:customStyle="1" w:styleId="FooterChar">
    <w:name w:val="Footer Char"/>
    <w:basedOn w:val="DefaultParagraphFont"/>
    <w:link w:val="Footer"/>
    <w:uiPriority w:val="99"/>
    <w:rsid w:val="00543D92"/>
    <w:rPr>
      <w:rFonts w:ascii="Open Sans" w:hAnsi="Open Sans"/>
      <w:sz w:val="21"/>
    </w:rPr>
  </w:style>
  <w:style w:type="paragraph" w:styleId="HTMLPreformatted">
    <w:name w:val="HTML Preformatted"/>
    <w:basedOn w:val="Normal"/>
    <w:link w:val="HTMLPreformattedChar"/>
    <w:uiPriority w:val="99"/>
    <w:unhideWhenUsed/>
    <w:rsid w:val="007F3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F3901"/>
    <w:rPr>
      <w:rFonts w:ascii="Courier New" w:eastAsia="Times New Roman" w:hAnsi="Courier New" w:cs="Courier New"/>
      <w:sz w:val="20"/>
      <w:szCs w:val="20"/>
    </w:rPr>
  </w:style>
  <w:style w:type="table" w:styleId="TableGrid">
    <w:name w:val="Table Grid"/>
    <w:basedOn w:val="TableNormal"/>
    <w:uiPriority w:val="39"/>
    <w:rsid w:val="007F3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72F9E"/>
    <w:rPr>
      <w:rFonts w:ascii="Open Sans" w:eastAsiaTheme="majorEastAsia" w:hAnsi="Open Sans" w:cstheme="majorBidi"/>
      <w:b/>
      <w:color w:val="5A0024"/>
    </w:rPr>
  </w:style>
  <w:style w:type="character" w:customStyle="1" w:styleId="Heading4Char">
    <w:name w:val="Heading 4 Char"/>
    <w:basedOn w:val="DefaultParagraphFont"/>
    <w:link w:val="Heading4"/>
    <w:uiPriority w:val="9"/>
    <w:rsid w:val="00693519"/>
    <w:rPr>
      <w:rFonts w:ascii="Open Sans" w:hAnsi="Open Sans"/>
      <w:i/>
      <w:iCs/>
      <w:color w:val="5A0024"/>
      <w:sz w:val="22"/>
      <w:szCs w:val="28"/>
    </w:rPr>
  </w:style>
  <w:style w:type="paragraph" w:styleId="ListParagraph">
    <w:name w:val="List Paragraph"/>
    <w:basedOn w:val="Normal"/>
    <w:uiPriority w:val="34"/>
    <w:qFormat/>
    <w:rsid w:val="00693519"/>
    <w:pPr>
      <w:ind w:left="720"/>
      <w:contextualSpacing/>
    </w:pPr>
  </w:style>
  <w:style w:type="character" w:styleId="Hyperlink">
    <w:name w:val="Hyperlink"/>
    <w:basedOn w:val="DefaultParagraphFont"/>
    <w:uiPriority w:val="99"/>
    <w:unhideWhenUsed/>
    <w:rsid w:val="00776DB4"/>
    <w:rPr>
      <w:color w:val="0563C1" w:themeColor="hyperlink"/>
      <w:u w:val="single"/>
    </w:rPr>
  </w:style>
  <w:style w:type="character" w:styleId="UnresolvedMention">
    <w:name w:val="Unresolved Mention"/>
    <w:basedOn w:val="DefaultParagraphFont"/>
    <w:uiPriority w:val="99"/>
    <w:semiHidden/>
    <w:unhideWhenUsed/>
    <w:rsid w:val="00776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E. Breunig</dc:creator>
  <cp:keywords/>
  <dc:description/>
  <cp:lastModifiedBy>Lindsey E. Breunig</cp:lastModifiedBy>
  <cp:revision>3</cp:revision>
  <dcterms:created xsi:type="dcterms:W3CDTF">2023-04-05T14:41:00Z</dcterms:created>
  <dcterms:modified xsi:type="dcterms:W3CDTF">2023-04-05T15:01:00Z</dcterms:modified>
</cp:coreProperties>
</file>