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6235F" w14:textId="5AE234C7" w:rsidR="008C0D70" w:rsidRPr="00F45ED0" w:rsidRDefault="00807C0E" w:rsidP="009D4E30">
      <w:pPr>
        <w:jc w:val="center"/>
        <w:rPr>
          <w:rFonts w:ascii="Tahoma" w:hAnsi="Tahoma" w:cs="Tahoma"/>
          <w:b/>
          <w:color w:val="500000"/>
          <w:szCs w:val="18"/>
        </w:rPr>
      </w:pPr>
      <w:r w:rsidRPr="00185A8A">
        <w:rPr>
          <w:rFonts w:ascii="Tahoma" w:hAnsi="Tahoma" w:cs="Tahoma"/>
          <w:b/>
          <w:color w:val="500000"/>
          <w:sz w:val="32"/>
          <w:lang w:val="es-PA"/>
        </w:rPr>
        <w:t>¡Prepárese</w:t>
      </w:r>
      <w:r w:rsidRPr="00873EF6">
        <w:rPr>
          <w:rFonts w:ascii="Tahoma" w:hAnsi="Tahoma" w:cs="Tahoma"/>
          <w:b/>
          <w:color w:val="500000"/>
          <w:sz w:val="32"/>
          <w:lang w:val="es-PA"/>
        </w:rPr>
        <w:t xml:space="preserve"> para el calabacín de invierno!</w:t>
      </w:r>
      <w:r>
        <w:rPr>
          <w:b/>
          <w:color w:val="500000"/>
          <w:sz w:val="32"/>
          <w:szCs w:val="32"/>
          <w:lang w:bidi="es-ES"/>
        </w:rPr>
        <w:t xml:space="preserve"> </w:t>
      </w:r>
    </w:p>
    <w:p w14:paraId="34E23C8E" w14:textId="7CA7E5B1" w:rsidR="00503E81" w:rsidRDefault="00503E81" w:rsidP="009D4E30">
      <w:pPr>
        <w:jc w:val="center"/>
        <w:rPr>
          <w:rFonts w:ascii="Tahoma" w:hAnsi="Tahoma" w:cs="Tahoma"/>
          <w:b/>
        </w:rPr>
      </w:pPr>
    </w:p>
    <w:p w14:paraId="6639EA80" w14:textId="77777777" w:rsidR="00503E81" w:rsidRDefault="00503E81" w:rsidP="00503E81">
      <w:pPr>
        <w:spacing w:after="80"/>
        <w:rPr>
          <w:rFonts w:ascii="Tahoma" w:hAnsi="Tahoma" w:cs="Tahoma"/>
        </w:rPr>
        <w:sectPr w:rsidR="00503E81" w:rsidSect="004D3AE4">
          <w:headerReference w:type="even" r:id="rId8"/>
          <w:headerReference w:type="default" r:id="rId9"/>
          <w:footerReference w:type="even" r:id="rId10"/>
          <w:footerReference w:type="default" r:id="rId11"/>
          <w:headerReference w:type="first" r:id="rId12"/>
          <w:footerReference w:type="first" r:id="rId13"/>
          <w:pgSz w:w="12240" w:h="15840"/>
          <w:pgMar w:top="3312" w:right="1008" w:bottom="1008" w:left="1008" w:header="369" w:footer="576" w:gutter="0"/>
          <w:cols w:space="720"/>
          <w:docGrid w:linePitch="360"/>
        </w:sectPr>
      </w:pPr>
    </w:p>
    <w:p w14:paraId="3F75B0D5" w14:textId="19045CB4" w:rsidR="007E03D4" w:rsidRPr="00873EF6" w:rsidRDefault="00BF511E" w:rsidP="00873EF6">
      <w:pPr>
        <w:rPr>
          <w:rFonts w:ascii="Arial" w:hAnsi="Arial" w:cs="Arial"/>
          <w:sz w:val="17"/>
          <w:szCs w:val="17"/>
        </w:rPr>
      </w:pPr>
      <w:r w:rsidRPr="00873EF6">
        <w:rPr>
          <w:rFonts w:ascii="Arial" w:hAnsi="Arial" w:cs="Arial"/>
          <w:sz w:val="17"/>
          <w:szCs w:val="17"/>
          <w:lang w:bidi="es-ES"/>
        </w:rPr>
        <w:t xml:space="preserve">La temporada de otoño trae un montón de cosas divertidas: ¡especias de calabaza, Halloween, laberintos de maíz y un clima más fresco! Otra cosa maravillosa del otoño es que las tiendas de comestibles tienden a vender más calabacines de invierno. </w:t>
      </w:r>
    </w:p>
    <w:p w14:paraId="23F40DC7" w14:textId="5C888AA2" w:rsidR="007E03D4" w:rsidRPr="00873EF6" w:rsidRDefault="007E03D4" w:rsidP="00873EF6">
      <w:pPr>
        <w:rPr>
          <w:rFonts w:ascii="Arial" w:hAnsi="Arial" w:cs="Arial"/>
          <w:sz w:val="10"/>
          <w:szCs w:val="10"/>
        </w:rPr>
      </w:pPr>
    </w:p>
    <w:p w14:paraId="3813501B" w14:textId="5EB8D855" w:rsidR="002D1E88" w:rsidRPr="00873EF6" w:rsidRDefault="004D3AE4" w:rsidP="00873EF6">
      <w:pPr>
        <w:rPr>
          <w:rFonts w:ascii="Arial" w:hAnsi="Arial" w:cs="Arial"/>
          <w:sz w:val="17"/>
          <w:szCs w:val="17"/>
        </w:rPr>
      </w:pPr>
      <w:r w:rsidRPr="00873EF6">
        <w:rPr>
          <w:rFonts w:ascii="Arial" w:hAnsi="Arial" w:cs="Arial"/>
          <w:noProof/>
          <w:sz w:val="17"/>
          <w:szCs w:val="17"/>
          <w:lang w:bidi="es-ES"/>
        </w:rPr>
        <w:drawing>
          <wp:anchor distT="0" distB="0" distL="114300" distR="114300" simplePos="0" relativeHeight="251661313" behindDoc="1" locked="0" layoutInCell="1" allowOverlap="1" wp14:anchorId="6A021A9D" wp14:editId="2C27D9AE">
            <wp:simplePos x="0" y="0"/>
            <wp:positionH relativeFrom="column">
              <wp:posOffset>1833880</wp:posOffset>
            </wp:positionH>
            <wp:positionV relativeFrom="paragraph">
              <wp:posOffset>1550448</wp:posOffset>
            </wp:positionV>
            <wp:extent cx="1795145" cy="1660525"/>
            <wp:effectExtent l="0" t="0" r="0" b="0"/>
            <wp:wrapTight wrapText="bothSides">
              <wp:wrapPolygon edited="0">
                <wp:start x="0" y="0"/>
                <wp:lineTo x="0" y="21311"/>
                <wp:lineTo x="21317" y="21311"/>
                <wp:lineTo x="21317" y="0"/>
                <wp:lineTo x="0" y="0"/>
              </wp:wrapPolygon>
            </wp:wrapTight>
            <wp:docPr id="1" name="Picture 1" descr="Autumn, Fall, Food, Fresh, Gourd, Halloween, Ha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umn, Fall, Food, Fresh, Gourd, Halloween, Harves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419" r="15534"/>
                    <a:stretch/>
                  </pic:blipFill>
                  <pic:spPr bwMode="auto">
                    <a:xfrm>
                      <a:off x="0" y="0"/>
                      <a:ext cx="1795145" cy="166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E88" w:rsidRPr="00873EF6">
        <w:rPr>
          <w:rFonts w:ascii="Arial" w:hAnsi="Arial" w:cs="Arial"/>
          <w:sz w:val="17"/>
          <w:szCs w:val="17"/>
          <w:lang w:bidi="es-ES"/>
        </w:rPr>
        <w:t xml:space="preserve">A pesar del nombre, los calabacines de invierno no se cultivan ni se cosecha en el invierno. De hecho, si desea plantar calabacines de invierno, es mejor esperar hasta la primavera (después de la última helada). Esto suele poner el momento de la cosecha cerca del final del verano o a principios del otoño. Los calabacines de invierno se recogen cuando están maduros y la cáscara es gruesa. La cáscara gruesa permite que el calabacín se almacene por mucho más tiempo que otros vegetales. Si su tienda de comestibles tiene una gran venta de calabacines de invierno, puede comprar un par sin preocuparse de que se echen a perder antes de que pueda comerlos. </w:t>
      </w:r>
    </w:p>
    <w:p w14:paraId="52EFD34E" w14:textId="3958681D" w:rsidR="002D1E88" w:rsidRPr="00873EF6" w:rsidRDefault="002D1E88" w:rsidP="00873EF6">
      <w:pPr>
        <w:rPr>
          <w:rFonts w:ascii="Arial" w:hAnsi="Arial" w:cs="Arial"/>
          <w:sz w:val="10"/>
          <w:szCs w:val="10"/>
        </w:rPr>
      </w:pPr>
    </w:p>
    <w:p w14:paraId="7F08EB31" w14:textId="4F109540" w:rsidR="00A246BF" w:rsidRPr="00873EF6" w:rsidRDefault="00A246BF" w:rsidP="00873EF6">
      <w:pPr>
        <w:rPr>
          <w:rFonts w:ascii="Arial" w:hAnsi="Arial" w:cs="Arial"/>
          <w:b/>
          <w:color w:val="632423"/>
          <w:sz w:val="17"/>
          <w:szCs w:val="17"/>
        </w:rPr>
      </w:pPr>
      <w:r w:rsidRPr="00873EF6">
        <w:rPr>
          <w:rFonts w:ascii="Arial" w:hAnsi="Arial" w:cs="Arial"/>
          <w:b/>
          <w:color w:val="632423"/>
          <w:sz w:val="17"/>
          <w:szCs w:val="17"/>
          <w:lang w:bidi="es-ES"/>
        </w:rPr>
        <w:t>Variedades de calabacín de invierno</w:t>
      </w:r>
    </w:p>
    <w:p w14:paraId="4EF2B466" w14:textId="323CBA03" w:rsidR="00A246BF" w:rsidRPr="00873EF6" w:rsidRDefault="00BF511E" w:rsidP="00873EF6">
      <w:pPr>
        <w:rPr>
          <w:rFonts w:ascii="Arial" w:hAnsi="Arial" w:cs="Arial"/>
          <w:sz w:val="17"/>
          <w:szCs w:val="17"/>
        </w:rPr>
      </w:pPr>
      <w:r w:rsidRPr="00873EF6">
        <w:rPr>
          <w:rFonts w:ascii="Arial" w:hAnsi="Arial" w:cs="Arial"/>
          <w:sz w:val="17"/>
          <w:szCs w:val="17"/>
          <w:lang w:bidi="es-ES"/>
        </w:rPr>
        <w:t>Las variedades de calabacín de invierno incluyen los calabacines llamados en inglés "pumpkin", "butternut", "acorn", "spaghetti", y más.</w:t>
      </w:r>
    </w:p>
    <w:p w14:paraId="255D4EC7" w14:textId="64430066" w:rsidR="009A7373" w:rsidRPr="00873EF6" w:rsidRDefault="00A246BF" w:rsidP="00873EF6">
      <w:pPr>
        <w:pStyle w:val="ListParagraph"/>
        <w:numPr>
          <w:ilvl w:val="0"/>
          <w:numId w:val="34"/>
        </w:numPr>
        <w:ind w:left="360"/>
        <w:rPr>
          <w:sz w:val="17"/>
          <w:szCs w:val="17"/>
        </w:rPr>
      </w:pPr>
      <w:r w:rsidRPr="00873EF6">
        <w:rPr>
          <w:sz w:val="17"/>
          <w:szCs w:val="17"/>
          <w:lang w:bidi="es-ES"/>
        </w:rPr>
        <w:t>El calabacín tipo "</w:t>
      </w:r>
      <w:r w:rsidRPr="00873EF6">
        <w:rPr>
          <w:b/>
          <w:sz w:val="17"/>
          <w:szCs w:val="17"/>
          <w:lang w:bidi="es-ES"/>
        </w:rPr>
        <w:t>pumpkin"</w:t>
      </w:r>
      <w:r w:rsidRPr="00873EF6">
        <w:rPr>
          <w:sz w:val="17"/>
          <w:szCs w:val="17"/>
          <w:lang w:bidi="es-ES"/>
        </w:rPr>
        <w:t xml:space="preserve"> (calabaza) es el calabacín de invierno de mayor variedad, </w:t>
      </w:r>
      <w:r w:rsidR="00990C00" w:rsidRPr="00873EF6">
        <w:rPr>
          <w:sz w:val="17"/>
          <w:szCs w:val="17"/>
          <w:lang w:bidi="es-ES"/>
        </w:rPr>
        <w:fldChar w:fldCharType="begin"/>
      </w:r>
      <w:r w:rsidR="00990C00" w:rsidRPr="00873EF6">
        <w:rPr>
          <w:sz w:val="17"/>
          <w:szCs w:val="17"/>
          <w:lang w:bidi="es-ES"/>
        </w:rPr>
        <w:instrText xml:space="preserve"> INCLUDEPICTURE "https://cdn.pixabay.com/photo/2012/12/27/19/39/autumn-72696_960_720.jpg" \* MERGEFORMATINET </w:instrText>
      </w:r>
      <w:r w:rsidR="00990C00" w:rsidRPr="00873EF6">
        <w:rPr>
          <w:sz w:val="17"/>
          <w:szCs w:val="17"/>
          <w:lang w:bidi="es-ES"/>
        </w:rPr>
        <w:fldChar w:fldCharType="end"/>
      </w:r>
      <w:r w:rsidRPr="00873EF6">
        <w:rPr>
          <w:sz w:val="17"/>
          <w:szCs w:val="17"/>
          <w:lang w:bidi="es-ES"/>
        </w:rPr>
        <w:t>y es típicamente anaranjado con piel estriada.</w:t>
      </w:r>
    </w:p>
    <w:p w14:paraId="42F5CC0C" w14:textId="61D7FCEC" w:rsidR="009A7373" w:rsidRPr="00873EF6" w:rsidRDefault="009A7373" w:rsidP="00873EF6">
      <w:pPr>
        <w:pStyle w:val="ListParagraph"/>
        <w:numPr>
          <w:ilvl w:val="0"/>
          <w:numId w:val="34"/>
        </w:numPr>
        <w:ind w:left="360"/>
        <w:rPr>
          <w:sz w:val="17"/>
          <w:szCs w:val="17"/>
        </w:rPr>
      </w:pPr>
      <w:r w:rsidRPr="00873EF6">
        <w:rPr>
          <w:sz w:val="17"/>
          <w:szCs w:val="17"/>
          <w:lang w:bidi="es-ES"/>
        </w:rPr>
        <w:t>El calabacín tipo "</w:t>
      </w:r>
      <w:r w:rsidRPr="00873EF6">
        <w:rPr>
          <w:b/>
          <w:sz w:val="17"/>
          <w:szCs w:val="17"/>
          <w:lang w:bidi="es-ES"/>
        </w:rPr>
        <w:t xml:space="preserve">butternut" </w:t>
      </w:r>
      <w:r w:rsidRPr="00873EF6">
        <w:rPr>
          <w:sz w:val="17"/>
          <w:szCs w:val="17"/>
          <w:lang w:bidi="es-ES"/>
        </w:rPr>
        <w:t xml:space="preserve">(calabaza moscada) tiene la piel bronceada y una pulpa dulce y anaranjada, y es largo y con forma de pera. </w:t>
      </w:r>
    </w:p>
    <w:p w14:paraId="19511962" w14:textId="57366B7C" w:rsidR="00147B37" w:rsidRPr="00873EF6" w:rsidRDefault="009A7373" w:rsidP="00873EF6">
      <w:pPr>
        <w:pStyle w:val="ListParagraph"/>
        <w:numPr>
          <w:ilvl w:val="0"/>
          <w:numId w:val="34"/>
        </w:numPr>
        <w:ind w:left="360"/>
        <w:rPr>
          <w:sz w:val="17"/>
          <w:szCs w:val="17"/>
        </w:rPr>
      </w:pPr>
      <w:r w:rsidRPr="00873EF6">
        <w:rPr>
          <w:sz w:val="17"/>
          <w:szCs w:val="17"/>
          <w:lang w:bidi="es-ES"/>
        </w:rPr>
        <w:t>El calabacín tipo "</w:t>
      </w:r>
      <w:r w:rsidRPr="00873EF6">
        <w:rPr>
          <w:b/>
          <w:sz w:val="17"/>
          <w:szCs w:val="17"/>
          <w:lang w:bidi="es-ES"/>
        </w:rPr>
        <w:t>acorn</w:t>
      </w:r>
      <w:r w:rsidRPr="00873EF6">
        <w:rPr>
          <w:sz w:val="17"/>
          <w:szCs w:val="17"/>
          <w:lang w:bidi="es-ES"/>
        </w:rPr>
        <w:t>" (calabaza bellota) es pequeño y con forma de bellota, con piel verde oscura y pulpa amarilla-naranja.</w:t>
      </w:r>
    </w:p>
    <w:p w14:paraId="24CCC78F" w14:textId="61307566" w:rsidR="00413940" w:rsidRPr="00873EF6" w:rsidRDefault="00990C00" w:rsidP="00873EF6">
      <w:pPr>
        <w:pStyle w:val="ListParagraph"/>
        <w:numPr>
          <w:ilvl w:val="0"/>
          <w:numId w:val="34"/>
        </w:numPr>
        <w:ind w:left="360"/>
        <w:contextualSpacing/>
        <w:rPr>
          <w:sz w:val="17"/>
          <w:szCs w:val="17"/>
        </w:rPr>
      </w:pPr>
      <w:r w:rsidRPr="00873EF6">
        <w:rPr>
          <w:sz w:val="17"/>
          <w:szCs w:val="17"/>
          <w:lang w:bidi="es-ES"/>
        </w:rPr>
        <w:t>El calabacín tipo "</w:t>
      </w:r>
      <w:r w:rsidRPr="00873EF6">
        <w:rPr>
          <w:b/>
          <w:sz w:val="17"/>
          <w:szCs w:val="17"/>
          <w:lang w:bidi="es-ES"/>
        </w:rPr>
        <w:t>spaghetti</w:t>
      </w:r>
      <w:r w:rsidRPr="00873EF6">
        <w:rPr>
          <w:sz w:val="17"/>
          <w:szCs w:val="17"/>
          <w:lang w:bidi="es-ES"/>
        </w:rPr>
        <w:t xml:space="preserve">" (calabaza espagueti) tiene la piel y la pulpa amarilla que se parece a fideos cuando se cocina. </w:t>
      </w:r>
    </w:p>
    <w:p w14:paraId="2C36F81F" w14:textId="77777777" w:rsidR="004D3AE4" w:rsidRPr="00873EF6" w:rsidRDefault="004D3AE4" w:rsidP="00873EF6">
      <w:pPr>
        <w:rPr>
          <w:rFonts w:ascii="Arial" w:hAnsi="Arial" w:cs="Arial"/>
          <w:b/>
          <w:color w:val="632423"/>
          <w:sz w:val="10"/>
          <w:szCs w:val="10"/>
        </w:rPr>
      </w:pPr>
    </w:p>
    <w:p w14:paraId="259F72C3" w14:textId="053DBAE1" w:rsidR="00584D50" w:rsidRPr="00873EF6" w:rsidRDefault="00027BF3" w:rsidP="00873EF6">
      <w:pPr>
        <w:rPr>
          <w:rFonts w:ascii="Arial" w:hAnsi="Arial" w:cs="Arial"/>
          <w:b/>
          <w:color w:val="632423"/>
          <w:sz w:val="17"/>
          <w:szCs w:val="17"/>
        </w:rPr>
      </w:pPr>
      <w:r w:rsidRPr="00873EF6">
        <w:rPr>
          <w:rFonts w:ascii="Arial" w:hAnsi="Arial" w:cs="Arial"/>
          <w:b/>
          <w:color w:val="632423"/>
          <w:sz w:val="17"/>
          <w:szCs w:val="17"/>
          <w:lang w:bidi="es-ES"/>
        </w:rPr>
        <w:t>Beneficios de la nutrición</w:t>
      </w:r>
    </w:p>
    <w:p w14:paraId="235A13E4" w14:textId="77777777" w:rsidR="00B57065" w:rsidRPr="00873EF6" w:rsidRDefault="00990C00" w:rsidP="00873EF6">
      <w:pPr>
        <w:contextualSpacing/>
        <w:rPr>
          <w:rFonts w:ascii="Arial" w:hAnsi="Arial" w:cs="Arial"/>
          <w:sz w:val="17"/>
          <w:szCs w:val="17"/>
        </w:rPr>
      </w:pPr>
      <w:r w:rsidRPr="00873EF6">
        <w:rPr>
          <w:rFonts w:ascii="Arial" w:hAnsi="Arial" w:cs="Arial"/>
          <w:sz w:val="17"/>
          <w:szCs w:val="17"/>
          <w:lang w:bidi="es-ES"/>
        </w:rPr>
        <w:t>El calabacín de invierno no es solamente delicioso, sino que también es una gran fuente de muchos nutrientes</w:t>
      </w:r>
      <w:r w:rsidR="00107329" w:rsidRPr="00873EF6">
        <w:rPr>
          <w:rFonts w:ascii="Arial" w:hAnsi="Arial" w:cs="Arial"/>
          <w:sz w:val="17"/>
          <w:szCs w:val="17"/>
          <w:lang w:bidi="es-ES"/>
        </w:rPr>
        <w:t xml:space="preserve">. </w:t>
      </w:r>
    </w:p>
    <w:p w14:paraId="04B4200E" w14:textId="731F710C" w:rsidR="00B57065" w:rsidRPr="00873EF6" w:rsidRDefault="00107329" w:rsidP="00873EF6">
      <w:pPr>
        <w:pStyle w:val="ListParagraph"/>
        <w:numPr>
          <w:ilvl w:val="0"/>
          <w:numId w:val="35"/>
        </w:numPr>
        <w:ind w:left="270" w:hanging="270"/>
        <w:contextualSpacing/>
        <w:rPr>
          <w:sz w:val="17"/>
          <w:szCs w:val="17"/>
        </w:rPr>
      </w:pPr>
      <w:r w:rsidRPr="00873EF6">
        <w:rPr>
          <w:sz w:val="17"/>
          <w:szCs w:val="17"/>
          <w:lang w:bidi="es-ES"/>
        </w:rPr>
        <w:t>Las calabazas y las calabazas tipo moscada son excelentes fuentes de</w:t>
      </w:r>
      <w:r w:rsidRPr="00873EF6">
        <w:rPr>
          <w:i/>
          <w:sz w:val="17"/>
          <w:szCs w:val="17"/>
          <w:lang w:bidi="es-ES"/>
        </w:rPr>
        <w:t xml:space="preserve"> vitamina A </w:t>
      </w:r>
      <w:r w:rsidRPr="00873EF6">
        <w:rPr>
          <w:sz w:val="17"/>
          <w:szCs w:val="17"/>
          <w:lang w:bidi="es-ES"/>
        </w:rPr>
        <w:t>(para la buena salud de los ojos)</w:t>
      </w:r>
    </w:p>
    <w:p w14:paraId="66A12425" w14:textId="02C6C1CB" w:rsidR="00B57065" w:rsidRPr="00873EF6" w:rsidRDefault="00B57065" w:rsidP="00873EF6">
      <w:pPr>
        <w:pStyle w:val="ListParagraph"/>
        <w:numPr>
          <w:ilvl w:val="0"/>
          <w:numId w:val="35"/>
        </w:numPr>
        <w:ind w:left="270" w:hanging="270"/>
        <w:contextualSpacing/>
        <w:rPr>
          <w:sz w:val="17"/>
          <w:szCs w:val="17"/>
        </w:rPr>
      </w:pPr>
      <w:r w:rsidRPr="00873EF6">
        <w:rPr>
          <w:sz w:val="17"/>
          <w:szCs w:val="17"/>
          <w:lang w:bidi="es-ES"/>
        </w:rPr>
        <w:t xml:space="preserve">Las calabazas, las calabazas bellota y las calabazas moscada son ricas en </w:t>
      </w:r>
      <w:r w:rsidRPr="00873EF6">
        <w:rPr>
          <w:i/>
          <w:sz w:val="17"/>
          <w:szCs w:val="17"/>
          <w:lang w:bidi="es-ES"/>
        </w:rPr>
        <w:t>vitamina C</w:t>
      </w:r>
      <w:r w:rsidRPr="00873EF6">
        <w:rPr>
          <w:sz w:val="17"/>
          <w:szCs w:val="17"/>
          <w:lang w:bidi="es-ES"/>
        </w:rPr>
        <w:t xml:space="preserve"> (refuerza la inmunidad). </w:t>
      </w:r>
    </w:p>
    <w:p w14:paraId="251DDBC0" w14:textId="1B14B953" w:rsidR="00B57065" w:rsidRPr="00873EF6" w:rsidRDefault="00B57065" w:rsidP="00873EF6">
      <w:pPr>
        <w:pStyle w:val="ListParagraph"/>
        <w:numPr>
          <w:ilvl w:val="0"/>
          <w:numId w:val="35"/>
        </w:numPr>
        <w:ind w:left="270" w:hanging="270"/>
        <w:contextualSpacing/>
        <w:rPr>
          <w:sz w:val="17"/>
          <w:szCs w:val="17"/>
        </w:rPr>
      </w:pPr>
      <w:r w:rsidRPr="00873EF6">
        <w:rPr>
          <w:sz w:val="17"/>
          <w:szCs w:val="17"/>
          <w:lang w:bidi="es-ES"/>
        </w:rPr>
        <w:t xml:space="preserve">Las calabazas tipo bellota y calabaza moscada tienen un alto contenido de </w:t>
      </w:r>
      <w:r w:rsidRPr="00873EF6">
        <w:rPr>
          <w:i/>
          <w:sz w:val="17"/>
          <w:szCs w:val="17"/>
          <w:lang w:bidi="es-ES"/>
        </w:rPr>
        <w:t>fibra</w:t>
      </w:r>
      <w:r w:rsidRPr="00873EF6">
        <w:rPr>
          <w:sz w:val="17"/>
          <w:szCs w:val="17"/>
          <w:lang w:bidi="es-ES"/>
        </w:rPr>
        <w:t xml:space="preserve"> (ayuda a la digestión).</w:t>
      </w:r>
    </w:p>
    <w:p w14:paraId="5BEA3F0D" w14:textId="0268B395" w:rsidR="00A15F44" w:rsidRPr="00873EF6" w:rsidRDefault="00B57065" w:rsidP="00873EF6">
      <w:pPr>
        <w:pStyle w:val="ListParagraph"/>
        <w:numPr>
          <w:ilvl w:val="0"/>
          <w:numId w:val="35"/>
        </w:numPr>
        <w:ind w:left="270" w:hanging="270"/>
        <w:contextualSpacing/>
        <w:rPr>
          <w:sz w:val="17"/>
          <w:szCs w:val="17"/>
        </w:rPr>
      </w:pPr>
      <w:r w:rsidRPr="00873EF6">
        <w:rPr>
          <w:sz w:val="17"/>
          <w:szCs w:val="17"/>
          <w:lang w:bidi="es-ES"/>
        </w:rPr>
        <w:t xml:space="preserve">La calabaza bellota es también una buena fuente de </w:t>
      </w:r>
      <w:r w:rsidRPr="00873EF6">
        <w:rPr>
          <w:i/>
          <w:sz w:val="17"/>
          <w:szCs w:val="17"/>
          <w:lang w:bidi="es-ES"/>
        </w:rPr>
        <w:t>potasio</w:t>
      </w:r>
      <w:r w:rsidRPr="00873EF6">
        <w:rPr>
          <w:sz w:val="17"/>
          <w:szCs w:val="17"/>
          <w:lang w:bidi="es-ES"/>
        </w:rPr>
        <w:t xml:space="preserve"> (ayuda a los nervios y a los músculos), </w:t>
      </w:r>
      <w:r w:rsidRPr="00873EF6">
        <w:rPr>
          <w:i/>
          <w:sz w:val="17"/>
          <w:szCs w:val="17"/>
          <w:lang w:bidi="es-ES"/>
        </w:rPr>
        <w:t>vitaminas B</w:t>
      </w:r>
      <w:r w:rsidRPr="00873EF6">
        <w:rPr>
          <w:sz w:val="17"/>
          <w:szCs w:val="17"/>
          <w:lang w:bidi="es-ES"/>
        </w:rPr>
        <w:t xml:space="preserve"> (descompone los alimentos en energía), y </w:t>
      </w:r>
      <w:r w:rsidRPr="00873EF6">
        <w:rPr>
          <w:i/>
          <w:sz w:val="17"/>
          <w:szCs w:val="17"/>
          <w:lang w:bidi="es-ES"/>
        </w:rPr>
        <w:t>hierro</w:t>
      </w:r>
      <w:r w:rsidRPr="00873EF6">
        <w:rPr>
          <w:sz w:val="17"/>
          <w:szCs w:val="17"/>
          <w:lang w:bidi="es-ES"/>
        </w:rPr>
        <w:t xml:space="preserve"> (transporta el oxígeno por todo el cuerpo).</w:t>
      </w:r>
    </w:p>
    <w:p w14:paraId="6A9BE2C6" w14:textId="73F91294" w:rsidR="00FE3C04" w:rsidRPr="00873EF6" w:rsidRDefault="002D1E88" w:rsidP="00873EF6">
      <w:pPr>
        <w:rPr>
          <w:rFonts w:ascii="Arial" w:hAnsi="Arial" w:cs="Arial"/>
          <w:b/>
          <w:color w:val="500000"/>
          <w:sz w:val="17"/>
          <w:szCs w:val="17"/>
        </w:rPr>
      </w:pPr>
      <w:r w:rsidRPr="00873EF6">
        <w:rPr>
          <w:rFonts w:ascii="Arial" w:hAnsi="Arial" w:cs="Arial"/>
          <w:b/>
          <w:color w:val="500000"/>
          <w:sz w:val="17"/>
          <w:szCs w:val="17"/>
          <w:lang w:bidi="es-ES"/>
        </w:rPr>
        <w:t>Cómo cocinarlos</w:t>
      </w:r>
    </w:p>
    <w:p w14:paraId="354AA41D" w14:textId="47592D12" w:rsidR="002D2EAE" w:rsidRPr="00873EF6" w:rsidRDefault="002D2EAE" w:rsidP="00873EF6">
      <w:pPr>
        <w:rPr>
          <w:rFonts w:ascii="Arial" w:hAnsi="Arial" w:cs="Arial"/>
          <w:sz w:val="17"/>
          <w:szCs w:val="17"/>
        </w:rPr>
      </w:pPr>
      <w:r w:rsidRPr="00873EF6">
        <w:rPr>
          <w:rFonts w:ascii="Arial" w:hAnsi="Arial" w:cs="Arial"/>
          <w:sz w:val="17"/>
          <w:szCs w:val="17"/>
          <w:lang w:bidi="es-ES"/>
        </w:rPr>
        <w:t>Si alguna vez ha intentado cortar un calabacín de invierno, sabrá que su piel gruesa puede dificultar el corte. Usar un cuchillo afilado es la clave (y también es más seguro). ¡Hay muchas maneras de preparar los calabacines de invierno! Puede hornearlo, asarlo, cocerlo al vapor, cocinarlo en el microondas y más. Al echar un vistazo a las recetas que usan calabacín de invierno, notará que toma más tiempo cocinar estas verduras. ¡No deje que eso le impida disfrutar de esta deliciosa verdura de temporada!</w:t>
      </w:r>
    </w:p>
    <w:p w14:paraId="45F8C162" w14:textId="77777777" w:rsidR="003A3CCF" w:rsidRPr="00873EF6" w:rsidRDefault="003A3CCF" w:rsidP="00873EF6">
      <w:pPr>
        <w:rPr>
          <w:rFonts w:ascii="Arial" w:hAnsi="Arial" w:cs="Arial"/>
          <w:sz w:val="17"/>
          <w:szCs w:val="17"/>
        </w:rPr>
      </w:pPr>
    </w:p>
    <w:p w14:paraId="124913F4" w14:textId="058E1E32" w:rsidR="003A3CCF" w:rsidRPr="00873EF6" w:rsidRDefault="003A3CCF" w:rsidP="00873EF6">
      <w:pPr>
        <w:rPr>
          <w:rFonts w:ascii="Arial" w:hAnsi="Arial" w:cs="Arial"/>
          <w:b/>
          <w:bCs/>
          <w:color w:val="500000"/>
          <w:sz w:val="17"/>
          <w:szCs w:val="17"/>
        </w:rPr>
      </w:pPr>
      <w:r w:rsidRPr="00873EF6">
        <w:rPr>
          <w:rFonts w:ascii="Arial" w:hAnsi="Arial" w:cs="Arial"/>
          <w:sz w:val="17"/>
          <w:szCs w:val="17"/>
          <w:lang w:bidi="es-ES"/>
        </w:rPr>
        <w:t>¿No está seguro de por dónde empezar? Precaliente el horno a 425° F. Pele y corte una calabaza tipo moscada en trozos de ½ pulgada; colóquelos en una charola de hornear. Rocíe con aceite de oliva hasta que queden ligeramente cubiertos. Sazone con un poco de sal y pimienta. Hornee durante 15 minutos o hasta que los trozos estén blandos. ¡Disfrútelo!</w:t>
      </w:r>
    </w:p>
    <w:p w14:paraId="4A34A0EF" w14:textId="77777777" w:rsidR="00F04904" w:rsidRPr="00873EF6" w:rsidRDefault="00F04904" w:rsidP="00873EF6">
      <w:pPr>
        <w:rPr>
          <w:rFonts w:ascii="Arial" w:hAnsi="Arial" w:cs="Arial"/>
          <w:sz w:val="18"/>
          <w:szCs w:val="18"/>
        </w:rPr>
      </w:pPr>
    </w:p>
    <w:p w14:paraId="3AD0C309" w14:textId="77777777" w:rsidR="000C64B1" w:rsidRPr="00873EF6" w:rsidRDefault="00584D50" w:rsidP="00873EF6">
      <w:pPr>
        <w:rPr>
          <w:rFonts w:ascii="Arial" w:hAnsi="Arial" w:cs="Arial"/>
          <w:color w:val="333333"/>
          <w:sz w:val="17"/>
          <w:szCs w:val="17"/>
          <w:shd w:val="clear" w:color="auto" w:fill="FEF1D2"/>
        </w:rPr>
      </w:pPr>
      <w:r w:rsidRPr="00873EF6">
        <w:rPr>
          <w:rFonts w:ascii="Arial" w:hAnsi="Arial" w:cs="Arial"/>
          <w:color w:val="632423"/>
          <w:sz w:val="17"/>
          <w:szCs w:val="17"/>
          <w:lang w:bidi="es-ES"/>
        </w:rPr>
        <w:t>Fuente del artículo:</w:t>
      </w:r>
      <w:r w:rsidR="000C64B1" w:rsidRPr="00873EF6">
        <w:rPr>
          <w:rFonts w:ascii="Arial" w:hAnsi="Arial" w:cs="Arial"/>
          <w:color w:val="333333"/>
          <w:sz w:val="17"/>
          <w:szCs w:val="17"/>
          <w:shd w:val="clear" w:color="auto" w:fill="FEF1D2"/>
          <w:lang w:bidi="es-ES"/>
        </w:rPr>
        <w:t xml:space="preserve"> </w:t>
      </w:r>
    </w:p>
    <w:p w14:paraId="1D58761B" w14:textId="77777777" w:rsidR="00990C00" w:rsidRPr="00873EF6" w:rsidRDefault="004E4D38" w:rsidP="00873EF6">
      <w:pPr>
        <w:rPr>
          <w:rFonts w:ascii="Arial" w:hAnsi="Arial" w:cs="Arial"/>
          <w:sz w:val="13"/>
          <w:szCs w:val="13"/>
        </w:rPr>
      </w:pPr>
      <w:hyperlink r:id="rId15" w:history="1">
        <w:r w:rsidR="00990C00" w:rsidRPr="00873EF6">
          <w:rPr>
            <w:rFonts w:ascii="Arial" w:hAnsi="Arial" w:cs="Arial"/>
            <w:color w:val="0000FF"/>
            <w:sz w:val="13"/>
            <w:szCs w:val="13"/>
            <w:u w:val="single"/>
            <w:lang w:bidi="es-ES"/>
          </w:rPr>
          <w:t>http://harvestofthemonth.cdph.ca.gov/documents/Fall/21712/Ed_News_Winter%20Squash.pdf</w:t>
        </w:r>
      </w:hyperlink>
    </w:p>
    <w:p w14:paraId="5AAE10B9" w14:textId="7180DB8D" w:rsidR="008A3384" w:rsidRPr="00413940" w:rsidRDefault="00510D8A" w:rsidP="00873EF6">
      <w:pPr>
        <w:tabs>
          <w:tab w:val="left" w:pos="2340"/>
        </w:tabs>
        <w:rPr>
          <w:rFonts w:ascii="Tahoma" w:hAnsi="Tahoma" w:cs="Tahoma"/>
          <w:i/>
          <w:color w:val="632423"/>
          <w:sz w:val="15"/>
          <w:szCs w:val="15"/>
        </w:rPr>
        <w:sectPr w:rsidR="008A3384" w:rsidRPr="00413940" w:rsidSect="004D3AE4">
          <w:type w:val="continuous"/>
          <w:pgSz w:w="12240" w:h="15840"/>
          <w:pgMar w:top="2880" w:right="1008" w:bottom="990" w:left="1008" w:header="369" w:footer="720" w:gutter="0"/>
          <w:cols w:num="2" w:space="720"/>
          <w:docGrid w:linePitch="360"/>
        </w:sectPr>
      </w:pPr>
      <w:r w:rsidRPr="00873EF6">
        <w:rPr>
          <w:rFonts w:ascii="Arial" w:hAnsi="Arial" w:cs="Arial"/>
          <w:color w:val="632423"/>
          <w:sz w:val="15"/>
          <w:szCs w:val="15"/>
          <w:lang w:bidi="es-ES"/>
        </w:rPr>
        <w:t>Fuente de las fotografías: pixabay.com</w:t>
      </w:r>
    </w:p>
    <w:p w14:paraId="3BED02E6" w14:textId="77777777" w:rsidR="00DE20F7" w:rsidRDefault="00DE20F7" w:rsidP="00903F9F">
      <w:pPr>
        <w:tabs>
          <w:tab w:val="left" w:pos="2340"/>
        </w:tabs>
        <w:spacing w:after="80"/>
        <w:rPr>
          <w:rFonts w:ascii="Tahoma" w:hAnsi="Tahoma" w:cs="Tahoma"/>
          <w:b/>
          <w:color w:val="632423"/>
        </w:rPr>
      </w:pPr>
    </w:p>
    <w:p w14:paraId="1FDD4DFC" w14:textId="0F0E8ABC" w:rsidR="00442B6F" w:rsidRPr="00442B6F" w:rsidRDefault="00442B6F" w:rsidP="00442B6F">
      <w:pPr>
        <w:rPr>
          <w:rFonts w:ascii="Tahoma" w:hAnsi="Tahoma" w:cs="Tahoma"/>
        </w:rPr>
        <w:sectPr w:rsidR="00442B6F" w:rsidRPr="00442B6F" w:rsidSect="008A3384">
          <w:type w:val="continuous"/>
          <w:pgSz w:w="12240" w:h="15840"/>
          <w:pgMar w:top="2880" w:right="1008" w:bottom="1008" w:left="1008" w:header="720" w:footer="720" w:gutter="0"/>
          <w:cols w:space="720"/>
          <w:docGrid w:linePitch="360"/>
        </w:sectPr>
      </w:pPr>
    </w:p>
    <w:p w14:paraId="2D6BD535" w14:textId="3DDDF05B" w:rsidR="00503E81" w:rsidRPr="00185A8A" w:rsidRDefault="00503E81" w:rsidP="009D4E30">
      <w:pPr>
        <w:jc w:val="center"/>
        <w:rPr>
          <w:rFonts w:ascii="Tahoma" w:hAnsi="Tahoma" w:cs="Tahoma"/>
          <w:b/>
          <w:color w:val="500000"/>
          <w:sz w:val="32"/>
          <w:lang w:val="es-PA"/>
        </w:rPr>
      </w:pPr>
      <w:r w:rsidRPr="00185A8A">
        <w:rPr>
          <w:rFonts w:ascii="Tahoma" w:hAnsi="Tahoma" w:cs="Tahoma"/>
          <w:b/>
          <w:color w:val="500000"/>
          <w:sz w:val="32"/>
          <w:lang w:val="es-PA"/>
        </w:rPr>
        <w:t>Eventos locales</w:t>
      </w:r>
    </w:p>
    <w:p w14:paraId="1CDF2A39" w14:textId="62C47853" w:rsidR="00503E81" w:rsidRDefault="00503E81" w:rsidP="00503E81">
      <w:pPr>
        <w:spacing w:after="80"/>
        <w:rPr>
          <w:rFonts w:ascii="Tahoma" w:hAnsi="Tahoma" w:cs="Tahoma"/>
          <w:b/>
          <w:color w:val="632423"/>
        </w:rPr>
      </w:pPr>
    </w:p>
    <w:p w14:paraId="2648F04E" w14:textId="5737A63E" w:rsidR="008A3384" w:rsidRDefault="008A3384" w:rsidP="00503E81">
      <w:pPr>
        <w:spacing w:after="80"/>
        <w:rPr>
          <w:rFonts w:ascii="Tahoma" w:hAnsi="Tahoma" w:cs="Tahoma"/>
          <w:b/>
          <w:color w:val="632423"/>
        </w:rPr>
      </w:pPr>
    </w:p>
    <w:p w14:paraId="0CF1846C" w14:textId="2871EC4B" w:rsidR="008A3384" w:rsidRDefault="008A3384" w:rsidP="00503E81">
      <w:pPr>
        <w:spacing w:after="80"/>
        <w:rPr>
          <w:rFonts w:ascii="Tahoma" w:hAnsi="Tahoma" w:cs="Tahoma"/>
          <w:b/>
          <w:color w:val="632423"/>
        </w:rPr>
      </w:pPr>
    </w:p>
    <w:p w14:paraId="3582B08B" w14:textId="71BBA048" w:rsidR="008A3384" w:rsidRDefault="008A3384" w:rsidP="00503E81">
      <w:pPr>
        <w:spacing w:after="80"/>
        <w:rPr>
          <w:rFonts w:ascii="Tahoma" w:hAnsi="Tahoma" w:cs="Tahoma"/>
          <w:b/>
          <w:color w:val="632423"/>
        </w:rPr>
      </w:pPr>
    </w:p>
    <w:p w14:paraId="4600D78D" w14:textId="295A1D8E" w:rsidR="008A3384" w:rsidRDefault="008A3384" w:rsidP="00503E81">
      <w:pPr>
        <w:spacing w:after="80"/>
        <w:rPr>
          <w:rFonts w:ascii="Tahoma" w:hAnsi="Tahoma" w:cs="Tahoma"/>
          <w:b/>
          <w:color w:val="632423"/>
        </w:rPr>
      </w:pPr>
    </w:p>
    <w:p w14:paraId="012CA88E" w14:textId="294B0C81" w:rsidR="008A3384" w:rsidRDefault="008A3384" w:rsidP="00503E81">
      <w:pPr>
        <w:spacing w:after="80"/>
        <w:rPr>
          <w:rFonts w:ascii="Tahoma" w:hAnsi="Tahoma" w:cs="Tahoma"/>
          <w:b/>
          <w:color w:val="632423"/>
        </w:rPr>
      </w:pPr>
    </w:p>
    <w:p w14:paraId="3F2B7E31" w14:textId="0294EE2A" w:rsidR="008A3384" w:rsidRDefault="008A3384" w:rsidP="00503E81">
      <w:pPr>
        <w:spacing w:after="80"/>
        <w:rPr>
          <w:rFonts w:ascii="Tahoma" w:hAnsi="Tahoma" w:cs="Tahoma"/>
          <w:b/>
          <w:color w:val="632423"/>
        </w:rPr>
      </w:pPr>
    </w:p>
    <w:p w14:paraId="268180A6" w14:textId="51312D68" w:rsidR="008A3384" w:rsidRDefault="008A3384" w:rsidP="00503E81">
      <w:pPr>
        <w:spacing w:after="80"/>
        <w:rPr>
          <w:rFonts w:ascii="Tahoma" w:hAnsi="Tahoma" w:cs="Tahoma"/>
          <w:b/>
          <w:color w:val="632423"/>
        </w:rPr>
      </w:pPr>
    </w:p>
    <w:p w14:paraId="66A7DC19" w14:textId="50B3ABCF" w:rsidR="008A3384" w:rsidRDefault="008A3384" w:rsidP="00503E81">
      <w:pPr>
        <w:spacing w:after="80"/>
        <w:rPr>
          <w:rFonts w:ascii="Tahoma" w:hAnsi="Tahoma" w:cs="Tahoma"/>
          <w:b/>
          <w:color w:val="632423"/>
        </w:rPr>
      </w:pPr>
    </w:p>
    <w:p w14:paraId="17D3004A" w14:textId="14BED36E" w:rsidR="008A3384" w:rsidRDefault="008A3384" w:rsidP="00503E81">
      <w:pPr>
        <w:spacing w:after="80"/>
        <w:rPr>
          <w:rFonts w:ascii="Tahoma" w:hAnsi="Tahoma" w:cs="Tahoma"/>
          <w:b/>
          <w:color w:val="632423"/>
        </w:rPr>
      </w:pPr>
    </w:p>
    <w:p w14:paraId="77C1CD71" w14:textId="60F367E0" w:rsidR="008A3384" w:rsidRDefault="008A3384" w:rsidP="00503E81">
      <w:pPr>
        <w:spacing w:after="80"/>
        <w:rPr>
          <w:rFonts w:ascii="Tahoma" w:hAnsi="Tahoma" w:cs="Tahoma"/>
          <w:b/>
          <w:color w:val="632423"/>
        </w:rPr>
      </w:pPr>
    </w:p>
    <w:p w14:paraId="74E4F814" w14:textId="0F0E1333" w:rsidR="008A3384" w:rsidRDefault="008A3384" w:rsidP="00503E81">
      <w:pPr>
        <w:spacing w:after="80"/>
        <w:rPr>
          <w:rFonts w:ascii="Tahoma" w:hAnsi="Tahoma" w:cs="Tahoma"/>
          <w:b/>
          <w:color w:val="632423"/>
        </w:rPr>
      </w:pPr>
    </w:p>
    <w:p w14:paraId="2A034FCA" w14:textId="5C18BE11" w:rsidR="008A3384" w:rsidRDefault="008A3384" w:rsidP="00503E81">
      <w:pPr>
        <w:spacing w:after="80"/>
        <w:rPr>
          <w:rFonts w:ascii="Tahoma" w:hAnsi="Tahoma" w:cs="Tahoma"/>
          <w:b/>
          <w:color w:val="632423"/>
        </w:rPr>
      </w:pPr>
    </w:p>
    <w:p w14:paraId="3C40692B" w14:textId="0E0F6C0B" w:rsidR="008A3384" w:rsidRDefault="008A3384" w:rsidP="00503E81">
      <w:pPr>
        <w:spacing w:after="80"/>
        <w:rPr>
          <w:rFonts w:ascii="Tahoma" w:hAnsi="Tahoma" w:cs="Tahoma"/>
          <w:b/>
          <w:color w:val="632423"/>
        </w:rPr>
      </w:pPr>
    </w:p>
    <w:p w14:paraId="00B0982C" w14:textId="11CA8FFA" w:rsidR="008A3384" w:rsidRDefault="008A3384" w:rsidP="00503E81">
      <w:pPr>
        <w:spacing w:after="80"/>
        <w:rPr>
          <w:rFonts w:ascii="Tahoma" w:hAnsi="Tahoma" w:cs="Tahoma"/>
          <w:b/>
          <w:color w:val="632423"/>
        </w:rPr>
      </w:pPr>
    </w:p>
    <w:p w14:paraId="230221F2" w14:textId="23DD01C4" w:rsidR="008A3384" w:rsidRDefault="008A3384" w:rsidP="00503E81">
      <w:pPr>
        <w:spacing w:after="80"/>
        <w:rPr>
          <w:rFonts w:ascii="Tahoma" w:hAnsi="Tahoma" w:cs="Tahoma"/>
          <w:b/>
          <w:color w:val="632423"/>
        </w:rPr>
      </w:pPr>
    </w:p>
    <w:p w14:paraId="70998AEA" w14:textId="45DDA3EE" w:rsidR="008A3384" w:rsidRDefault="008A3384" w:rsidP="00503E81">
      <w:pPr>
        <w:spacing w:after="80"/>
        <w:rPr>
          <w:rFonts w:ascii="Tahoma" w:hAnsi="Tahoma" w:cs="Tahoma"/>
          <w:b/>
          <w:color w:val="632423"/>
        </w:rPr>
      </w:pPr>
    </w:p>
    <w:p w14:paraId="62E6C530" w14:textId="4A27B993" w:rsidR="00FB665F" w:rsidRDefault="00FB665F" w:rsidP="00503E81">
      <w:pPr>
        <w:spacing w:after="80"/>
        <w:rPr>
          <w:rFonts w:ascii="Tahoma" w:hAnsi="Tahoma" w:cs="Tahoma"/>
          <w:b/>
          <w:color w:val="632423"/>
        </w:rPr>
      </w:pPr>
    </w:p>
    <w:p w14:paraId="71070EE5" w14:textId="36D366DF" w:rsidR="00FB665F" w:rsidRDefault="00FB665F" w:rsidP="00503E81">
      <w:pPr>
        <w:spacing w:after="80"/>
        <w:rPr>
          <w:rFonts w:ascii="Tahoma" w:hAnsi="Tahoma" w:cs="Tahoma"/>
          <w:b/>
          <w:color w:val="632423"/>
        </w:rPr>
      </w:pPr>
    </w:p>
    <w:p w14:paraId="4FDB052A" w14:textId="2061F008" w:rsidR="00FB665F" w:rsidRDefault="00FB665F" w:rsidP="00503E81">
      <w:pPr>
        <w:spacing w:after="80"/>
        <w:rPr>
          <w:rFonts w:ascii="Tahoma" w:hAnsi="Tahoma" w:cs="Tahoma"/>
          <w:b/>
          <w:color w:val="632423"/>
        </w:rPr>
      </w:pPr>
    </w:p>
    <w:p w14:paraId="19FC7BBD" w14:textId="77777777" w:rsidR="004D3AE4" w:rsidRPr="00873EF6" w:rsidRDefault="004D3AE4" w:rsidP="004D3AE4">
      <w:pPr>
        <w:spacing w:after="80"/>
        <w:rPr>
          <w:rFonts w:ascii="Tahoma" w:hAnsi="Tahoma" w:cs="Tahoma"/>
          <w:b/>
          <w:color w:val="632423"/>
          <w:sz w:val="12"/>
          <w:szCs w:val="12"/>
        </w:rPr>
      </w:pPr>
    </w:p>
    <w:p w14:paraId="1EE28FCC" w14:textId="42D25465" w:rsidR="003265D2" w:rsidRPr="00873EF6" w:rsidRDefault="003265D2" w:rsidP="004D3AE4">
      <w:pPr>
        <w:spacing w:after="80"/>
        <w:jc w:val="center"/>
        <w:rPr>
          <w:rFonts w:ascii="Tahoma" w:hAnsi="Tahoma" w:cs="Tahoma"/>
          <w:b/>
          <w:color w:val="632423"/>
          <w:sz w:val="32"/>
        </w:rPr>
      </w:pPr>
      <w:r w:rsidRPr="00873EF6">
        <w:rPr>
          <w:rFonts w:ascii="Tahoma" w:hAnsi="Tahoma" w:cs="Tahoma"/>
          <w:b/>
          <w:color w:val="632423"/>
          <w:sz w:val="32"/>
          <w:szCs w:val="32"/>
          <w:lang w:bidi="es-ES"/>
        </w:rPr>
        <w:t>Receta del mes</w:t>
      </w:r>
    </w:p>
    <w:p w14:paraId="1346FC90" w14:textId="569EAB67" w:rsidR="00EC72C2" w:rsidRPr="00873EF6" w:rsidRDefault="00F04904" w:rsidP="00442B6F">
      <w:pPr>
        <w:spacing w:after="80"/>
        <w:jc w:val="center"/>
        <w:rPr>
          <w:rFonts w:ascii="Tahoma" w:hAnsi="Tahoma" w:cs="Tahoma"/>
          <w:bCs/>
          <w:color w:val="632423"/>
          <w:szCs w:val="21"/>
        </w:rPr>
      </w:pPr>
      <w:r w:rsidRPr="00873EF6">
        <w:rPr>
          <w:rFonts w:ascii="Tahoma" w:hAnsi="Tahoma" w:cs="Tahoma"/>
          <w:color w:val="632423"/>
          <w:lang w:bidi="es-ES"/>
        </w:rPr>
        <w:t>Fuente: whatscooking.fns.usda.gov</w:t>
      </w:r>
    </w:p>
    <w:p w14:paraId="59CA1161" w14:textId="7D426EB2" w:rsidR="00A7531C" w:rsidRPr="00873EF6" w:rsidRDefault="00A7531C" w:rsidP="00A7531C">
      <w:pPr>
        <w:rPr>
          <w:rFonts w:ascii="Tahoma" w:hAnsi="Tahoma" w:cs="Tahoma"/>
          <w:sz w:val="12"/>
          <w:szCs w:val="12"/>
        </w:rPr>
      </w:pPr>
      <w:r w:rsidRPr="00873EF6">
        <w:rPr>
          <w:rFonts w:ascii="Tahoma" w:hAnsi="Tahoma" w:cs="Tahoma"/>
          <w:lang w:bidi="es-ES"/>
        </w:rPr>
        <w:fldChar w:fldCharType="begin"/>
      </w:r>
      <w:r w:rsidRPr="00873EF6">
        <w:rPr>
          <w:rFonts w:ascii="Tahoma" w:hAnsi="Tahoma" w:cs="Tahoma"/>
          <w:lang w:bidi="es-ES"/>
        </w:rPr>
        <w:instrText xml:space="preserve"> INCLUDEPICTURE "https://whatscooking.fns.usda.gov/sites/default/files/styles/recipe_main/public/SpaghettiSquashwithTomatoes310x200.jpg?itok=KOlvO-Ld" \* MERGEFORMATINET </w:instrText>
      </w:r>
      <w:r w:rsidRPr="00873EF6">
        <w:rPr>
          <w:rFonts w:ascii="Tahoma" w:hAnsi="Tahoma" w:cs="Tahoma"/>
          <w:lang w:bidi="es-ES"/>
        </w:rPr>
        <w:fldChar w:fldCharType="end"/>
      </w:r>
    </w:p>
    <w:p w14:paraId="3EA6D8C5" w14:textId="157EA944" w:rsidR="00E54080" w:rsidRPr="00873EF6" w:rsidRDefault="005E3B64" w:rsidP="00395644">
      <w:pPr>
        <w:spacing w:after="80"/>
        <w:rPr>
          <w:rFonts w:ascii="Tahoma" w:hAnsi="Tahoma" w:cs="Tahoma"/>
          <w:b/>
          <w:color w:val="632423"/>
        </w:rPr>
      </w:pPr>
      <w:r w:rsidRPr="00873EF6">
        <w:rPr>
          <w:rFonts w:ascii="Tahoma" w:hAnsi="Tahoma" w:cs="Tahoma"/>
          <w:b/>
          <w:color w:val="632423"/>
          <w:lang w:bidi="es-ES"/>
        </w:rPr>
        <w:t xml:space="preserve">Calabaza espagueti con tomates, albahaca y parmesano </w:t>
      </w:r>
    </w:p>
    <w:p w14:paraId="102E00BE" w14:textId="6E20CA4D" w:rsidR="00F04904" w:rsidRPr="00873EF6" w:rsidRDefault="00442B6F" w:rsidP="00395644">
      <w:pPr>
        <w:spacing w:after="80"/>
        <w:rPr>
          <w:rFonts w:ascii="Tahoma" w:hAnsi="Tahoma" w:cs="Tahoma"/>
          <w:bCs/>
          <w:color w:val="632423"/>
        </w:rPr>
      </w:pPr>
      <w:r w:rsidRPr="00873EF6">
        <w:rPr>
          <w:rFonts w:ascii="Tahoma" w:hAnsi="Tahoma" w:cs="Tahoma"/>
          <w:noProof/>
          <w:lang w:bidi="es-ES"/>
        </w:rPr>
        <w:drawing>
          <wp:anchor distT="0" distB="0" distL="114300" distR="114300" simplePos="0" relativeHeight="251662337" behindDoc="1" locked="0" layoutInCell="1" allowOverlap="1" wp14:anchorId="27A7573A" wp14:editId="4385FE3E">
            <wp:simplePos x="0" y="0"/>
            <wp:positionH relativeFrom="column">
              <wp:posOffset>3959225</wp:posOffset>
            </wp:positionH>
            <wp:positionV relativeFrom="paragraph">
              <wp:posOffset>216315</wp:posOffset>
            </wp:positionV>
            <wp:extent cx="2397125" cy="1542415"/>
            <wp:effectExtent l="25400" t="25400" r="28575" b="19685"/>
            <wp:wrapTight wrapText="bothSides">
              <wp:wrapPolygon edited="0">
                <wp:start x="-229" y="-356"/>
                <wp:lineTo x="-229" y="21698"/>
                <wp:lineTo x="21743" y="21698"/>
                <wp:lineTo x="21743" y="-356"/>
                <wp:lineTo x="-229" y="-356"/>
              </wp:wrapPolygon>
            </wp:wrapTight>
            <wp:docPr id="11" name="Picture 11" descr="Spaghetti Squash with Tomatoes, Basil, and Parme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ghetti Squash with Tomatoes, Basil, and Parmesan"/>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4000" contrast="20000"/>
                              </a14:imgEffect>
                            </a14:imgLayer>
                          </a14:imgProps>
                        </a:ext>
                        <a:ext uri="{28A0092B-C50C-407E-A947-70E740481C1C}">
                          <a14:useLocalDpi xmlns:a14="http://schemas.microsoft.com/office/drawing/2010/main" val="0"/>
                        </a:ext>
                      </a:extLst>
                    </a:blip>
                    <a:srcRect/>
                    <a:stretch/>
                  </pic:blipFill>
                  <pic:spPr bwMode="auto">
                    <a:xfrm>
                      <a:off x="0" y="0"/>
                      <a:ext cx="2397125" cy="1542415"/>
                    </a:xfrm>
                    <a:prstGeom prst="rect">
                      <a:avLst/>
                    </a:prstGeom>
                    <a:noFill/>
                    <a:ln w="28575">
                      <a:solidFill>
                        <a:srgbClr val="632423"/>
                      </a:solidFill>
                    </a:ln>
                  </pic:spPr>
                </pic:pic>
              </a:graphicData>
            </a:graphic>
            <wp14:sizeRelH relativeFrom="page">
              <wp14:pctWidth>0</wp14:pctWidth>
            </wp14:sizeRelH>
            <wp14:sizeRelV relativeFrom="page">
              <wp14:pctHeight>0</wp14:pctHeight>
            </wp14:sizeRelV>
          </wp:anchor>
        </w:drawing>
      </w:r>
      <w:r w:rsidR="00F04904" w:rsidRPr="00873EF6">
        <w:rPr>
          <w:rFonts w:ascii="Tahoma" w:hAnsi="Tahoma" w:cs="Tahoma"/>
          <w:color w:val="632423"/>
          <w:lang w:bidi="es-ES"/>
        </w:rPr>
        <w:t>(4 porciones)</w:t>
      </w:r>
    </w:p>
    <w:p w14:paraId="667B1553" w14:textId="262B81D7" w:rsidR="002129BB" w:rsidRPr="00873EF6" w:rsidRDefault="002129BB" w:rsidP="00395644">
      <w:pPr>
        <w:spacing w:after="80"/>
        <w:rPr>
          <w:rFonts w:ascii="Tahoma" w:hAnsi="Tahoma" w:cs="Tahoma"/>
          <w:b/>
          <w:color w:val="632423"/>
          <w:sz w:val="12"/>
          <w:szCs w:val="12"/>
        </w:rPr>
      </w:pPr>
    </w:p>
    <w:p w14:paraId="7121CE30" w14:textId="0357B2C6" w:rsidR="00FB665F" w:rsidRPr="00873EF6" w:rsidRDefault="00395644" w:rsidP="00EB64F8">
      <w:pPr>
        <w:spacing w:after="80"/>
        <w:rPr>
          <w:rFonts w:ascii="Tahoma" w:hAnsi="Tahoma" w:cs="Tahoma"/>
          <w:b/>
          <w:color w:val="632423"/>
          <w:sz w:val="20"/>
        </w:rPr>
      </w:pPr>
      <w:r w:rsidRPr="00873EF6">
        <w:rPr>
          <w:rFonts w:ascii="Tahoma" w:hAnsi="Tahoma" w:cs="Tahoma"/>
          <w:b/>
          <w:color w:val="632423"/>
          <w:lang w:bidi="es-ES"/>
        </w:rPr>
        <w:t>Ingredientes</w:t>
      </w:r>
      <w:r w:rsidR="0085524C" w:rsidRPr="00873EF6">
        <w:rPr>
          <w:rFonts w:ascii="Tahoma" w:hAnsi="Tahoma" w:cs="Tahoma"/>
          <w:sz w:val="22"/>
          <w:szCs w:val="22"/>
          <w:lang w:bidi="es-ES"/>
        </w:rPr>
        <w:t xml:space="preserve"> </w:t>
      </w:r>
      <w:r w:rsidR="00FB665F" w:rsidRPr="00873EF6">
        <w:rPr>
          <w:rFonts w:ascii="Tahoma" w:hAnsi="Tahoma" w:cs="Tahoma"/>
          <w:color w:val="632423"/>
          <w:sz w:val="20"/>
          <w:szCs w:val="20"/>
          <w:lang w:bidi="es-ES"/>
        </w:rPr>
        <w:t xml:space="preserve"> </w:t>
      </w:r>
    </w:p>
    <w:tbl>
      <w:tblPr>
        <w:tblStyle w:val="TableGrid"/>
        <w:tblpPr w:leftFromText="180" w:rightFromText="180" w:vertAnchor="text" w:horzAnchor="margin" w:tblpY="-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5"/>
        <w:gridCol w:w="5220"/>
      </w:tblGrid>
      <w:tr w:rsidR="00B348AE" w:rsidRPr="00873EF6" w14:paraId="16FD5F94" w14:textId="77777777" w:rsidTr="5C6FBF19">
        <w:trPr>
          <w:trHeight w:val="81"/>
        </w:trPr>
        <w:tc>
          <w:tcPr>
            <w:tcW w:w="355" w:type="dxa"/>
          </w:tcPr>
          <w:p w14:paraId="63D21DA1" w14:textId="5BEEA587" w:rsidR="00B348AE" w:rsidRPr="00873EF6" w:rsidRDefault="00A7531C" w:rsidP="00A7531C">
            <w:pPr>
              <w:tabs>
                <w:tab w:val="left" w:pos="360"/>
              </w:tabs>
              <w:rPr>
                <w:rFonts w:ascii="Tahoma" w:hAnsi="Tahoma" w:cs="Tahoma"/>
                <w:color w:val="632423"/>
                <w:sz w:val="20"/>
              </w:rPr>
            </w:pPr>
            <w:r w:rsidRPr="00873EF6">
              <w:rPr>
                <w:rFonts w:ascii="Tahoma" w:hAnsi="Tahoma" w:cs="Tahoma"/>
                <w:color w:val="632423"/>
                <w:sz w:val="20"/>
                <w:szCs w:val="20"/>
                <w:lang w:bidi="es-ES"/>
              </w:rPr>
              <w:t xml:space="preserve">1 </w:t>
            </w:r>
          </w:p>
        </w:tc>
        <w:tc>
          <w:tcPr>
            <w:tcW w:w="5220" w:type="dxa"/>
          </w:tcPr>
          <w:p w14:paraId="0EC7831B" w14:textId="78509E43" w:rsidR="00B348AE" w:rsidRPr="00873EF6" w:rsidRDefault="00A7531C" w:rsidP="00A7531C">
            <w:pPr>
              <w:tabs>
                <w:tab w:val="left" w:pos="360"/>
              </w:tabs>
              <w:ind w:left="-23"/>
              <w:rPr>
                <w:rFonts w:ascii="Tahoma" w:hAnsi="Tahoma" w:cs="Tahoma"/>
                <w:color w:val="632423"/>
                <w:sz w:val="20"/>
              </w:rPr>
            </w:pPr>
            <w:r w:rsidRPr="00873EF6">
              <w:rPr>
                <w:rFonts w:ascii="Tahoma" w:hAnsi="Tahoma" w:cs="Tahoma"/>
                <w:color w:val="632423"/>
                <w:sz w:val="20"/>
                <w:szCs w:val="20"/>
                <w:lang w:bidi="es-ES"/>
              </w:rPr>
              <w:t>calabaza espagueti (alrededor de 1 ½ libras)</w:t>
            </w:r>
          </w:p>
        </w:tc>
      </w:tr>
      <w:tr w:rsidR="00B348AE" w:rsidRPr="00873EF6" w14:paraId="57AACC2B" w14:textId="77777777" w:rsidTr="5C6FBF19">
        <w:tc>
          <w:tcPr>
            <w:tcW w:w="355" w:type="dxa"/>
          </w:tcPr>
          <w:p w14:paraId="11487028" w14:textId="017494EF" w:rsidR="00B348AE" w:rsidRPr="00873EF6" w:rsidRDefault="00A7531C" w:rsidP="00A7531C">
            <w:pPr>
              <w:tabs>
                <w:tab w:val="left" w:pos="360"/>
              </w:tabs>
              <w:rPr>
                <w:rFonts w:ascii="Tahoma" w:hAnsi="Tahoma" w:cs="Tahoma"/>
                <w:color w:val="632423"/>
                <w:sz w:val="20"/>
              </w:rPr>
            </w:pPr>
            <w:r w:rsidRPr="00873EF6">
              <w:rPr>
                <w:rFonts w:ascii="Tahoma" w:hAnsi="Tahoma" w:cs="Tahoma"/>
                <w:color w:val="632423"/>
                <w:sz w:val="20"/>
                <w:szCs w:val="20"/>
                <w:lang w:bidi="es-ES"/>
              </w:rPr>
              <w:t>1</w:t>
            </w:r>
          </w:p>
        </w:tc>
        <w:tc>
          <w:tcPr>
            <w:tcW w:w="5220" w:type="dxa"/>
          </w:tcPr>
          <w:p w14:paraId="23037BA2" w14:textId="50C91F62" w:rsidR="00B348AE" w:rsidRPr="00873EF6" w:rsidRDefault="5ACE3A9C" w:rsidP="5C6FBF19">
            <w:pPr>
              <w:tabs>
                <w:tab w:val="left" w:pos="360"/>
              </w:tabs>
              <w:ind w:left="-23"/>
              <w:rPr>
                <w:rFonts w:ascii="Tahoma" w:hAnsi="Tahoma" w:cs="Tahoma"/>
                <w:color w:val="632423"/>
                <w:sz w:val="20"/>
                <w:szCs w:val="20"/>
              </w:rPr>
            </w:pPr>
            <w:r w:rsidRPr="00873EF6">
              <w:rPr>
                <w:rFonts w:ascii="Tahoma" w:hAnsi="Tahoma" w:cs="Tahoma"/>
                <w:color w:val="632423"/>
                <w:sz w:val="20"/>
                <w:szCs w:val="20"/>
                <w:lang w:bidi="es-ES"/>
              </w:rPr>
              <w:t>Cucharada de aceite de oliva</w:t>
            </w:r>
          </w:p>
        </w:tc>
      </w:tr>
      <w:tr w:rsidR="00B348AE" w:rsidRPr="00873EF6" w14:paraId="1B708AF0" w14:textId="77777777" w:rsidTr="5C6FBF19">
        <w:tc>
          <w:tcPr>
            <w:tcW w:w="355" w:type="dxa"/>
          </w:tcPr>
          <w:p w14:paraId="4E67710D" w14:textId="0E8DA21F" w:rsidR="00B348AE" w:rsidRPr="00873EF6" w:rsidRDefault="00A7531C" w:rsidP="00A7531C">
            <w:pPr>
              <w:tabs>
                <w:tab w:val="left" w:pos="360"/>
              </w:tabs>
              <w:rPr>
                <w:rFonts w:ascii="Tahoma" w:hAnsi="Tahoma" w:cs="Tahoma"/>
                <w:color w:val="632423"/>
                <w:sz w:val="20"/>
              </w:rPr>
            </w:pPr>
            <w:r w:rsidRPr="00873EF6">
              <w:rPr>
                <w:rFonts w:ascii="Tahoma" w:hAnsi="Tahoma" w:cs="Tahoma"/>
                <w:color w:val="632423"/>
                <w:sz w:val="20"/>
                <w:szCs w:val="20"/>
                <w:lang w:bidi="es-ES"/>
              </w:rPr>
              <w:t>3</w:t>
            </w:r>
          </w:p>
        </w:tc>
        <w:tc>
          <w:tcPr>
            <w:tcW w:w="5220" w:type="dxa"/>
          </w:tcPr>
          <w:p w14:paraId="5EA5D887" w14:textId="717AB2F5" w:rsidR="00B348AE" w:rsidRPr="00873EF6" w:rsidRDefault="2D14F459" w:rsidP="5C6FBF19">
            <w:pPr>
              <w:tabs>
                <w:tab w:val="left" w:pos="360"/>
              </w:tabs>
              <w:ind w:left="-23"/>
              <w:rPr>
                <w:rFonts w:ascii="Tahoma" w:hAnsi="Tahoma" w:cs="Tahoma"/>
                <w:color w:val="632423"/>
                <w:sz w:val="20"/>
                <w:szCs w:val="20"/>
              </w:rPr>
            </w:pPr>
            <w:r w:rsidRPr="00873EF6">
              <w:rPr>
                <w:rFonts w:ascii="Tahoma" w:hAnsi="Tahoma" w:cs="Tahoma"/>
                <w:color w:val="632423"/>
                <w:sz w:val="20"/>
                <w:szCs w:val="20"/>
                <w:lang w:bidi="es-ES"/>
              </w:rPr>
              <w:t>Cucharadas de queso parmesano</w:t>
            </w:r>
          </w:p>
        </w:tc>
      </w:tr>
      <w:tr w:rsidR="00B348AE" w:rsidRPr="00873EF6" w14:paraId="2DF666BE" w14:textId="77777777" w:rsidTr="5C6FBF19">
        <w:tc>
          <w:tcPr>
            <w:tcW w:w="355" w:type="dxa"/>
          </w:tcPr>
          <w:p w14:paraId="478ECF23" w14:textId="0323EE9D" w:rsidR="00B348AE" w:rsidRPr="00873EF6" w:rsidRDefault="00A7531C" w:rsidP="00A7531C">
            <w:pPr>
              <w:tabs>
                <w:tab w:val="left" w:pos="360"/>
              </w:tabs>
              <w:rPr>
                <w:rFonts w:ascii="Tahoma" w:hAnsi="Tahoma" w:cs="Tahoma"/>
                <w:color w:val="632423"/>
                <w:sz w:val="20"/>
              </w:rPr>
            </w:pPr>
            <w:r w:rsidRPr="00873EF6">
              <w:rPr>
                <w:rFonts w:ascii="Tahoma" w:hAnsi="Tahoma" w:cs="Tahoma"/>
                <w:color w:val="632423"/>
                <w:sz w:val="20"/>
                <w:szCs w:val="20"/>
                <w:lang w:bidi="es-ES"/>
              </w:rPr>
              <w:t>¼</w:t>
            </w:r>
          </w:p>
        </w:tc>
        <w:tc>
          <w:tcPr>
            <w:tcW w:w="5220" w:type="dxa"/>
          </w:tcPr>
          <w:p w14:paraId="4CAD4329" w14:textId="18F23B76" w:rsidR="00B348AE" w:rsidRPr="00873EF6" w:rsidRDefault="00A7531C" w:rsidP="00A7531C">
            <w:pPr>
              <w:tabs>
                <w:tab w:val="left" w:pos="360"/>
              </w:tabs>
              <w:ind w:left="-23"/>
              <w:rPr>
                <w:rFonts w:ascii="Tahoma" w:hAnsi="Tahoma" w:cs="Tahoma"/>
                <w:color w:val="632423"/>
                <w:sz w:val="20"/>
              </w:rPr>
            </w:pPr>
            <w:r w:rsidRPr="00873EF6">
              <w:rPr>
                <w:rFonts w:ascii="Tahoma" w:hAnsi="Tahoma" w:cs="Tahoma"/>
                <w:color w:val="632423"/>
                <w:sz w:val="20"/>
                <w:szCs w:val="20"/>
                <w:lang w:bidi="es-ES"/>
              </w:rPr>
              <w:t>Cucharadita de orégano seco</w:t>
            </w:r>
          </w:p>
        </w:tc>
      </w:tr>
      <w:tr w:rsidR="00B348AE" w:rsidRPr="00873EF6" w14:paraId="1596E64E" w14:textId="77777777" w:rsidTr="5C6FBF19">
        <w:tc>
          <w:tcPr>
            <w:tcW w:w="355" w:type="dxa"/>
          </w:tcPr>
          <w:p w14:paraId="60D0619C" w14:textId="002815BB" w:rsidR="00B348AE" w:rsidRPr="00873EF6" w:rsidRDefault="00A7531C" w:rsidP="00A7531C">
            <w:pPr>
              <w:tabs>
                <w:tab w:val="left" w:pos="360"/>
              </w:tabs>
              <w:rPr>
                <w:rFonts w:ascii="Tahoma" w:hAnsi="Tahoma" w:cs="Tahoma"/>
                <w:color w:val="632423"/>
                <w:sz w:val="20"/>
              </w:rPr>
            </w:pPr>
            <w:r w:rsidRPr="00873EF6">
              <w:rPr>
                <w:rFonts w:ascii="Tahoma" w:hAnsi="Tahoma" w:cs="Tahoma"/>
                <w:color w:val="632423"/>
                <w:sz w:val="20"/>
                <w:szCs w:val="20"/>
                <w:lang w:bidi="es-ES"/>
              </w:rPr>
              <w:t>2</w:t>
            </w:r>
          </w:p>
        </w:tc>
        <w:tc>
          <w:tcPr>
            <w:tcW w:w="5220" w:type="dxa"/>
          </w:tcPr>
          <w:p w14:paraId="353D8EAA" w14:textId="4A9A27A8" w:rsidR="00B348AE" w:rsidRPr="00873EF6" w:rsidRDefault="00A7531C" w:rsidP="00A7531C">
            <w:pPr>
              <w:tabs>
                <w:tab w:val="left" w:pos="360"/>
              </w:tabs>
              <w:ind w:left="-23"/>
              <w:rPr>
                <w:rFonts w:ascii="Tahoma" w:hAnsi="Tahoma" w:cs="Tahoma"/>
                <w:color w:val="632423"/>
                <w:sz w:val="20"/>
              </w:rPr>
            </w:pPr>
            <w:r w:rsidRPr="00873EF6">
              <w:rPr>
                <w:rFonts w:ascii="Tahoma" w:hAnsi="Tahoma" w:cs="Tahoma"/>
                <w:color w:val="632423"/>
                <w:sz w:val="20"/>
                <w:szCs w:val="20"/>
                <w:lang w:bidi="es-ES"/>
              </w:rPr>
              <w:t>Cucharaditas de albahaca seca (o ½ taza de albahaca fresca, picada)</w:t>
            </w:r>
          </w:p>
        </w:tc>
      </w:tr>
      <w:tr w:rsidR="00B348AE" w:rsidRPr="00873EF6" w14:paraId="55F503E4" w14:textId="77777777" w:rsidTr="5C6FBF19">
        <w:tc>
          <w:tcPr>
            <w:tcW w:w="355" w:type="dxa"/>
          </w:tcPr>
          <w:p w14:paraId="7085E0FC" w14:textId="3F847801" w:rsidR="00B348AE" w:rsidRPr="00873EF6" w:rsidRDefault="00A7531C" w:rsidP="00A7531C">
            <w:pPr>
              <w:tabs>
                <w:tab w:val="left" w:pos="360"/>
              </w:tabs>
              <w:rPr>
                <w:rFonts w:ascii="Tahoma" w:hAnsi="Tahoma" w:cs="Tahoma"/>
                <w:color w:val="632423"/>
                <w:sz w:val="20"/>
              </w:rPr>
            </w:pPr>
            <w:r w:rsidRPr="00873EF6">
              <w:rPr>
                <w:rFonts w:ascii="Tahoma" w:hAnsi="Tahoma" w:cs="Tahoma"/>
                <w:color w:val="632423"/>
                <w:sz w:val="20"/>
                <w:szCs w:val="20"/>
                <w:lang w:bidi="es-ES"/>
              </w:rPr>
              <w:t>1</w:t>
            </w:r>
          </w:p>
        </w:tc>
        <w:tc>
          <w:tcPr>
            <w:tcW w:w="5220" w:type="dxa"/>
          </w:tcPr>
          <w:p w14:paraId="5B1529E4" w14:textId="4B73F7EC" w:rsidR="00B348AE" w:rsidRPr="00873EF6" w:rsidRDefault="00A7531C" w:rsidP="00A7531C">
            <w:pPr>
              <w:tabs>
                <w:tab w:val="left" w:pos="360"/>
              </w:tabs>
              <w:ind w:left="-23"/>
              <w:rPr>
                <w:rFonts w:ascii="Tahoma" w:hAnsi="Tahoma" w:cs="Tahoma"/>
                <w:color w:val="632423"/>
                <w:sz w:val="20"/>
              </w:rPr>
            </w:pPr>
            <w:r w:rsidRPr="00873EF6">
              <w:rPr>
                <w:rFonts w:ascii="Tahoma" w:hAnsi="Tahoma" w:cs="Tahoma"/>
                <w:color w:val="632423"/>
                <w:sz w:val="20"/>
                <w:szCs w:val="20"/>
                <w:lang w:bidi="es-ES"/>
              </w:rPr>
              <w:t>Taza de tomates cherry, cortados en rodajas finas</w:t>
            </w:r>
          </w:p>
        </w:tc>
      </w:tr>
      <w:tr w:rsidR="004F6EF6" w:rsidRPr="00873EF6" w14:paraId="38D14A96" w14:textId="77777777" w:rsidTr="5C6FBF19">
        <w:tc>
          <w:tcPr>
            <w:tcW w:w="355" w:type="dxa"/>
          </w:tcPr>
          <w:p w14:paraId="5D1C34FC" w14:textId="56B76BF6" w:rsidR="004F6EF6" w:rsidRPr="00873EF6" w:rsidRDefault="004F6EF6" w:rsidP="00A7531C">
            <w:pPr>
              <w:tabs>
                <w:tab w:val="left" w:pos="360"/>
              </w:tabs>
              <w:rPr>
                <w:rFonts w:ascii="Tahoma" w:hAnsi="Tahoma" w:cs="Tahoma"/>
                <w:color w:val="632423"/>
                <w:sz w:val="20"/>
              </w:rPr>
            </w:pPr>
          </w:p>
        </w:tc>
        <w:tc>
          <w:tcPr>
            <w:tcW w:w="5220" w:type="dxa"/>
          </w:tcPr>
          <w:p w14:paraId="1E297DF1" w14:textId="7CB920B0" w:rsidR="004F6EF6" w:rsidRPr="00873EF6" w:rsidRDefault="004F6EF6" w:rsidP="00A7531C">
            <w:pPr>
              <w:tabs>
                <w:tab w:val="left" w:pos="360"/>
              </w:tabs>
              <w:ind w:left="-23"/>
              <w:rPr>
                <w:rFonts w:ascii="Tahoma" w:hAnsi="Tahoma" w:cs="Tahoma"/>
                <w:color w:val="632423"/>
                <w:sz w:val="20"/>
              </w:rPr>
            </w:pPr>
            <w:r w:rsidRPr="00873EF6">
              <w:rPr>
                <w:rFonts w:ascii="Tahoma" w:hAnsi="Tahoma" w:cs="Tahoma"/>
                <w:color w:val="632423"/>
                <w:sz w:val="20"/>
                <w:szCs w:val="20"/>
                <w:lang w:bidi="es-ES"/>
              </w:rPr>
              <w:t>Sal y pimienta al gusto</w:t>
            </w:r>
          </w:p>
        </w:tc>
      </w:tr>
    </w:tbl>
    <w:p w14:paraId="23D766A8" w14:textId="77777777" w:rsidR="004D3AE4" w:rsidRPr="00873EF6" w:rsidRDefault="004D3AE4" w:rsidP="000C1E17">
      <w:pPr>
        <w:spacing w:after="80"/>
        <w:rPr>
          <w:rFonts w:ascii="Tahoma" w:hAnsi="Tahoma" w:cs="Tahoma"/>
          <w:b/>
          <w:color w:val="500000"/>
          <w:sz w:val="8"/>
          <w:szCs w:val="2"/>
        </w:rPr>
      </w:pPr>
    </w:p>
    <w:p w14:paraId="45D68ACD" w14:textId="77777777" w:rsidR="00873EF6" w:rsidRPr="00873EF6" w:rsidRDefault="00873EF6" w:rsidP="000C1E17">
      <w:pPr>
        <w:spacing w:after="80"/>
        <w:rPr>
          <w:rFonts w:ascii="Tahoma" w:hAnsi="Tahoma" w:cs="Tahoma"/>
          <w:b/>
          <w:color w:val="500000"/>
          <w:sz w:val="8"/>
          <w:szCs w:val="8"/>
          <w:lang w:bidi="es-ES"/>
        </w:rPr>
      </w:pPr>
    </w:p>
    <w:p w14:paraId="41D2E192" w14:textId="2F114D7D" w:rsidR="000C1E17" w:rsidRPr="00873EF6" w:rsidRDefault="00395644" w:rsidP="000C1E17">
      <w:pPr>
        <w:spacing w:after="80"/>
        <w:rPr>
          <w:rFonts w:ascii="Tahoma" w:hAnsi="Tahoma" w:cs="Tahoma"/>
          <w:b/>
          <w:color w:val="500000"/>
          <w:sz w:val="20"/>
          <w:szCs w:val="20"/>
        </w:rPr>
      </w:pPr>
      <w:r w:rsidRPr="00873EF6">
        <w:rPr>
          <w:rFonts w:ascii="Tahoma" w:hAnsi="Tahoma" w:cs="Tahoma"/>
          <w:b/>
          <w:color w:val="500000"/>
          <w:lang w:bidi="es-ES"/>
        </w:rPr>
        <w:t>Instrucciones</w:t>
      </w:r>
    </w:p>
    <w:p w14:paraId="2D7655A4" w14:textId="392BA5A8" w:rsidR="00A7531C" w:rsidRPr="00873EF6" w:rsidRDefault="00A7531C" w:rsidP="00A7531C">
      <w:pPr>
        <w:pStyle w:val="ListParagraph"/>
        <w:numPr>
          <w:ilvl w:val="0"/>
          <w:numId w:val="37"/>
        </w:numPr>
        <w:spacing w:after="80"/>
        <w:ind w:left="360"/>
        <w:rPr>
          <w:rFonts w:ascii="Tahoma" w:hAnsi="Tahoma" w:cs="Tahoma"/>
          <w:color w:val="500000"/>
          <w:sz w:val="20"/>
          <w:szCs w:val="20"/>
        </w:rPr>
      </w:pPr>
      <w:r w:rsidRPr="00873EF6">
        <w:rPr>
          <w:rFonts w:ascii="Tahoma" w:hAnsi="Tahoma" w:cs="Tahoma"/>
          <w:color w:val="500000"/>
          <w:sz w:val="20"/>
          <w:szCs w:val="20"/>
          <w:lang w:bidi="es-ES"/>
        </w:rPr>
        <w:t>Coloque las 2 mitades de</w:t>
      </w:r>
      <w:r w:rsidR="00E87189">
        <w:rPr>
          <w:rFonts w:ascii="Tahoma" w:hAnsi="Tahoma" w:cs="Tahoma"/>
          <w:color w:val="500000"/>
          <w:sz w:val="20"/>
          <w:szCs w:val="20"/>
          <w:lang w:bidi="es-ES"/>
        </w:rPr>
        <w:t xml:space="preserve"> </w:t>
      </w:r>
      <w:r w:rsidRPr="00873EF6">
        <w:rPr>
          <w:rFonts w:ascii="Tahoma" w:hAnsi="Tahoma" w:cs="Tahoma"/>
          <w:color w:val="500000"/>
          <w:sz w:val="20"/>
          <w:szCs w:val="20"/>
          <w:lang w:bidi="es-ES"/>
        </w:rPr>
        <w:t>l</w:t>
      </w:r>
      <w:r w:rsidR="00E87189">
        <w:rPr>
          <w:rFonts w:ascii="Tahoma" w:hAnsi="Tahoma" w:cs="Tahoma"/>
          <w:color w:val="500000"/>
          <w:sz w:val="20"/>
          <w:szCs w:val="20"/>
          <w:lang w:bidi="es-ES"/>
        </w:rPr>
        <w:t>a</w:t>
      </w:r>
      <w:r w:rsidRPr="00873EF6">
        <w:rPr>
          <w:rFonts w:ascii="Tahoma" w:hAnsi="Tahoma" w:cs="Tahoma"/>
          <w:color w:val="500000"/>
          <w:sz w:val="20"/>
          <w:szCs w:val="20"/>
          <w:lang w:bidi="es-ES"/>
        </w:rPr>
        <w:t xml:space="preserve"> calaba</w:t>
      </w:r>
      <w:r w:rsidR="00E87189">
        <w:rPr>
          <w:rFonts w:ascii="Tahoma" w:hAnsi="Tahoma" w:cs="Tahoma"/>
          <w:color w:val="500000"/>
          <w:sz w:val="20"/>
          <w:szCs w:val="20"/>
          <w:lang w:bidi="es-ES"/>
        </w:rPr>
        <w:t>za</w:t>
      </w:r>
      <w:r w:rsidRPr="00873EF6">
        <w:rPr>
          <w:rFonts w:ascii="Tahoma" w:hAnsi="Tahoma" w:cs="Tahoma"/>
          <w:color w:val="500000"/>
          <w:sz w:val="20"/>
          <w:szCs w:val="20"/>
          <w:lang w:bidi="es-ES"/>
        </w:rPr>
        <w:t xml:space="preserve">, con el lado cortado hacia abajo, en un recipiente de cristal para hornear. Añada 1/4 de taza de agua y cubra con </w:t>
      </w:r>
      <w:bookmarkStart w:id="0" w:name="_GoBack"/>
      <w:bookmarkEnd w:id="0"/>
      <w:r w:rsidRPr="00873EF6">
        <w:rPr>
          <w:rFonts w:ascii="Tahoma" w:hAnsi="Tahoma" w:cs="Tahoma"/>
          <w:color w:val="500000"/>
          <w:sz w:val="20"/>
          <w:szCs w:val="20"/>
          <w:lang w:bidi="es-ES"/>
        </w:rPr>
        <w:t>un envoltorio de plástico. Hornee en el microondas a alta temperatura durante 12 minutos o hasta quedar blando al toque. Déjelo reposar cubierto durante 3 minutos.</w:t>
      </w:r>
    </w:p>
    <w:p w14:paraId="2FC05251" w14:textId="345D4E62" w:rsidR="00A7531C" w:rsidRPr="00873EF6" w:rsidRDefault="00A7531C" w:rsidP="00A7531C">
      <w:pPr>
        <w:pStyle w:val="ListParagraph"/>
        <w:numPr>
          <w:ilvl w:val="0"/>
          <w:numId w:val="37"/>
        </w:numPr>
        <w:spacing w:after="80"/>
        <w:ind w:left="360"/>
        <w:rPr>
          <w:rFonts w:ascii="Tahoma" w:hAnsi="Tahoma" w:cs="Tahoma"/>
          <w:color w:val="500000"/>
          <w:sz w:val="20"/>
          <w:szCs w:val="20"/>
        </w:rPr>
      </w:pPr>
      <w:r w:rsidRPr="00873EF6">
        <w:rPr>
          <w:rFonts w:ascii="Tahoma" w:hAnsi="Tahoma" w:cs="Tahoma"/>
          <w:color w:val="500000"/>
          <w:sz w:val="20"/>
          <w:szCs w:val="20"/>
          <w:lang w:bidi="es-ES"/>
        </w:rPr>
        <w:t>En un tazón grande, bata el aceite, la albahaca, el orégano y 2 cucharadas de parmesano. Añada los tomates y sazone ligeramente con sal y pimienta al gusto.</w:t>
      </w:r>
    </w:p>
    <w:p w14:paraId="0022A9D2" w14:textId="7F4C67E5" w:rsidR="00A7531C" w:rsidRPr="00873EF6" w:rsidRDefault="00A7531C" w:rsidP="00A7531C">
      <w:pPr>
        <w:pStyle w:val="ListParagraph"/>
        <w:numPr>
          <w:ilvl w:val="0"/>
          <w:numId w:val="37"/>
        </w:numPr>
        <w:spacing w:after="80"/>
        <w:ind w:left="360"/>
        <w:rPr>
          <w:rFonts w:ascii="Tahoma" w:hAnsi="Tahoma" w:cs="Tahoma"/>
          <w:color w:val="500000"/>
          <w:sz w:val="20"/>
          <w:szCs w:val="20"/>
        </w:rPr>
      </w:pPr>
      <w:r w:rsidRPr="00873EF6">
        <w:rPr>
          <w:rFonts w:ascii="Tahoma" w:hAnsi="Tahoma" w:cs="Tahoma"/>
          <w:color w:val="500000"/>
          <w:sz w:val="20"/>
          <w:szCs w:val="20"/>
          <w:lang w:bidi="es-ES"/>
        </w:rPr>
        <w:t xml:space="preserve">Raspe </w:t>
      </w:r>
      <w:r w:rsidR="00E87189">
        <w:rPr>
          <w:rFonts w:ascii="Tahoma" w:hAnsi="Tahoma" w:cs="Tahoma"/>
          <w:color w:val="500000"/>
          <w:sz w:val="20"/>
          <w:szCs w:val="20"/>
          <w:lang w:bidi="es-ES"/>
        </w:rPr>
        <w:t>la</w:t>
      </w:r>
      <w:r w:rsidRPr="00873EF6">
        <w:rPr>
          <w:rFonts w:ascii="Tahoma" w:hAnsi="Tahoma" w:cs="Tahoma"/>
          <w:color w:val="500000"/>
          <w:sz w:val="20"/>
          <w:szCs w:val="20"/>
          <w:lang w:bidi="es-ES"/>
        </w:rPr>
        <w:t xml:space="preserve"> calaba</w:t>
      </w:r>
      <w:r w:rsidR="00E87189">
        <w:rPr>
          <w:rFonts w:ascii="Tahoma" w:hAnsi="Tahoma" w:cs="Tahoma"/>
          <w:color w:val="500000"/>
          <w:sz w:val="20"/>
          <w:szCs w:val="20"/>
          <w:lang w:bidi="es-ES"/>
        </w:rPr>
        <w:t>za</w:t>
      </w:r>
      <w:r w:rsidRPr="00873EF6">
        <w:rPr>
          <w:rFonts w:ascii="Tahoma" w:hAnsi="Tahoma" w:cs="Tahoma"/>
          <w:color w:val="500000"/>
          <w:sz w:val="20"/>
          <w:szCs w:val="20"/>
          <w:lang w:bidi="es-ES"/>
        </w:rPr>
        <w:t xml:space="preserve"> con un tenedor, añada las hebras a la mezcla de tomate y mezcle hasta quedar combinados. Espolvoree 1 cucharada restante de queso parmesano.</w:t>
      </w:r>
    </w:p>
    <w:p w14:paraId="01E699EC" w14:textId="06AB932F" w:rsidR="000100BD" w:rsidRPr="00873EF6" w:rsidRDefault="000100BD" w:rsidP="00E54080">
      <w:pPr>
        <w:spacing w:after="80"/>
        <w:rPr>
          <w:rFonts w:ascii="Tahoma" w:hAnsi="Tahoma" w:cs="Tahoma"/>
          <w:color w:val="500000"/>
          <w:sz w:val="8"/>
          <w:szCs w:val="8"/>
        </w:rPr>
      </w:pPr>
    </w:p>
    <w:p w14:paraId="45E0CBC6" w14:textId="5297C4DF" w:rsidR="00C9310A" w:rsidRPr="00873EF6" w:rsidRDefault="00C9310A" w:rsidP="00C9310A">
      <w:pPr>
        <w:spacing w:after="80"/>
        <w:rPr>
          <w:rFonts w:ascii="Tahoma" w:hAnsi="Tahoma" w:cs="Tahoma"/>
          <w:color w:val="500000"/>
          <w:sz w:val="20"/>
          <w:szCs w:val="20"/>
        </w:rPr>
      </w:pPr>
      <w:r w:rsidRPr="00873EF6">
        <w:rPr>
          <w:rFonts w:ascii="Tahoma" w:hAnsi="Tahoma" w:cs="Tahoma"/>
          <w:b/>
          <w:color w:val="500000"/>
          <w:sz w:val="20"/>
          <w:szCs w:val="20"/>
          <w:lang w:bidi="es-ES"/>
        </w:rPr>
        <w:t xml:space="preserve">Nutrientes por porción: </w:t>
      </w:r>
      <w:r w:rsidRPr="00873EF6">
        <w:rPr>
          <w:rFonts w:ascii="Tahoma" w:hAnsi="Tahoma" w:cs="Tahoma"/>
          <w:color w:val="500000"/>
          <w:sz w:val="20"/>
          <w:szCs w:val="20"/>
          <w:lang w:bidi="es-ES"/>
        </w:rPr>
        <w:t xml:space="preserve">77 calorías, 5 g de grasas totales, 1 g de grasas saturadas, 2 g de proteínas, </w:t>
      </w:r>
      <w:r w:rsidR="00873EF6">
        <w:rPr>
          <w:rFonts w:ascii="Tahoma" w:hAnsi="Tahoma" w:cs="Tahoma"/>
          <w:color w:val="500000"/>
          <w:sz w:val="20"/>
          <w:szCs w:val="20"/>
          <w:lang w:bidi="es-ES"/>
        </w:rPr>
        <w:br/>
      </w:r>
      <w:r w:rsidRPr="00873EF6">
        <w:rPr>
          <w:rFonts w:ascii="Tahoma" w:hAnsi="Tahoma" w:cs="Tahoma"/>
          <w:color w:val="500000"/>
          <w:sz w:val="20"/>
          <w:szCs w:val="20"/>
          <w:lang w:bidi="es-ES"/>
        </w:rPr>
        <w:t>7 g de carbohidratos, 2 g de fibra alimentaria, 3 g de azúcares totales y 67 mg de sodio</w:t>
      </w:r>
    </w:p>
    <w:p w14:paraId="74575DA3" w14:textId="48838EE1" w:rsidR="00FB665F" w:rsidRPr="00873EF6" w:rsidRDefault="00C9310A" w:rsidP="52AA93BB">
      <w:pPr>
        <w:spacing w:after="80"/>
        <w:rPr>
          <w:rFonts w:ascii="Tahoma" w:hAnsi="Tahoma" w:cs="Tahoma"/>
          <w:color w:val="500000"/>
          <w:sz w:val="20"/>
          <w:szCs w:val="20"/>
        </w:rPr>
      </w:pPr>
      <w:r w:rsidRPr="00873EF6">
        <w:rPr>
          <w:rFonts w:ascii="Tahoma" w:hAnsi="Tahoma" w:cs="Tahoma"/>
          <w:b/>
          <w:color w:val="632423"/>
          <w:sz w:val="20"/>
          <w:szCs w:val="20"/>
          <w:lang w:bidi="es-ES"/>
        </w:rPr>
        <w:t xml:space="preserve">Costo total por porción: </w:t>
      </w:r>
      <w:r w:rsidRPr="00873EF6">
        <w:rPr>
          <w:rFonts w:ascii="Tahoma" w:hAnsi="Tahoma" w:cs="Tahoma"/>
          <w:color w:val="632423"/>
          <w:sz w:val="20"/>
          <w:szCs w:val="20"/>
          <w:lang w:bidi="es-ES"/>
        </w:rPr>
        <w:t xml:space="preserve"> $$</w:t>
      </w:r>
      <w:r w:rsidR="004F6EF6" w:rsidRPr="00873EF6">
        <w:rPr>
          <w:rFonts w:ascii="Tahoma" w:hAnsi="Tahoma" w:cs="Tahoma"/>
          <w:color w:val="D0CECE" w:themeColor="background2" w:themeShade="E6"/>
          <w:sz w:val="20"/>
          <w:szCs w:val="20"/>
          <w:lang w:bidi="es-ES"/>
        </w:rPr>
        <w:t>$$</w:t>
      </w:r>
    </w:p>
    <w:sectPr w:rsidR="00FB665F" w:rsidRPr="00873EF6" w:rsidSect="00503E81">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2517D" w14:textId="77777777" w:rsidR="004E4D38" w:rsidRDefault="004E4D38" w:rsidP="00F5116E">
      <w:r>
        <w:separator/>
      </w:r>
    </w:p>
  </w:endnote>
  <w:endnote w:type="continuationSeparator" w:id="0">
    <w:p w14:paraId="0214971A" w14:textId="77777777" w:rsidR="004E4D38" w:rsidRDefault="004E4D38" w:rsidP="00F5116E">
      <w:r>
        <w:continuationSeparator/>
      </w:r>
    </w:p>
  </w:endnote>
  <w:endnote w:type="continuationNotice" w:id="1">
    <w:p w14:paraId="67138365" w14:textId="77777777" w:rsidR="004E4D38" w:rsidRDefault="004E4D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05D93" w14:textId="77777777" w:rsidR="00185A8A" w:rsidRDefault="00185A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4668A" w14:textId="3F04FBAF" w:rsidR="00503E81" w:rsidRDefault="008D4266" w:rsidP="00503E81">
    <w:pPr>
      <w:pStyle w:val="HTMLPreformatted"/>
      <w:rPr>
        <w:rFonts w:ascii="Tahoma" w:hAnsi="Tahoma" w:cs="Tahoma"/>
        <w:sz w:val="16"/>
        <w:szCs w:val="16"/>
      </w:rPr>
    </w:pPr>
    <w:r w:rsidRPr="00F5116E">
      <w:rPr>
        <w:noProof/>
        <w:lang w:bidi="es-ES"/>
      </w:rPr>
      <w:drawing>
        <wp:anchor distT="0" distB="0" distL="114300" distR="114300" simplePos="0" relativeHeight="251658242" behindDoc="0" locked="0" layoutInCell="1" allowOverlap="1" wp14:anchorId="268CC1DC" wp14:editId="7CDB8129">
          <wp:simplePos x="0" y="0"/>
          <wp:positionH relativeFrom="column">
            <wp:posOffset>3860029</wp:posOffset>
          </wp:positionH>
          <wp:positionV relativeFrom="paragraph">
            <wp:posOffset>131609</wp:posOffset>
          </wp:positionV>
          <wp:extent cx="2654935" cy="1033145"/>
          <wp:effectExtent l="0" t="0" r="0" b="0"/>
          <wp:wrapSquare wrapText="bothSides"/>
          <wp:docPr id="7" name="Picture 7"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E632B" w14:textId="0BA63E44" w:rsidR="00503E81" w:rsidRPr="00873EF6" w:rsidRDefault="00503E81" w:rsidP="00F31CB0">
    <w:pPr>
      <w:pStyle w:val="HTMLPreformatted"/>
      <w:tabs>
        <w:tab w:val="clear" w:pos="5496"/>
        <w:tab w:val="clear" w:pos="6412"/>
        <w:tab w:val="clear" w:pos="7328"/>
      </w:tabs>
      <w:ind w:right="4104"/>
      <w:rPr>
        <w:rFonts w:ascii="Tahoma" w:hAnsi="Tahoma" w:cs="Tahoma"/>
        <w:sz w:val="12"/>
        <w:szCs w:val="12"/>
      </w:rPr>
    </w:pPr>
    <w:r w:rsidRPr="00873EF6">
      <w:rPr>
        <w:rFonts w:ascii="Tahoma" w:hAnsi="Tahoma" w:cs="Tahoma"/>
        <w:sz w:val="12"/>
        <w:szCs w:val="12"/>
        <w:lang w:bidi="es-ES"/>
      </w:rPr>
      <w:t>El programa de Asistencia para la Nutrición Suplementaria (Supplemental Nutrition Assistance Program, SNAP) del Departamento de Agricultura de Estados Unidos (United States Department of Agriculture, USDA) financió el presente material.</w:t>
    </w:r>
  </w:p>
  <w:p w14:paraId="40DF5AD0" w14:textId="244DA070" w:rsidR="00503E81" w:rsidRPr="00873EF6" w:rsidRDefault="00442B6F" w:rsidP="00F31CB0">
    <w:pPr>
      <w:pStyle w:val="HTMLPreformatted"/>
      <w:tabs>
        <w:tab w:val="clear" w:pos="5496"/>
        <w:tab w:val="clear" w:pos="6412"/>
        <w:tab w:val="clear" w:pos="7328"/>
      </w:tabs>
      <w:ind w:right="4104"/>
      <w:rPr>
        <w:rFonts w:ascii="Tahoma" w:hAnsi="Tahoma" w:cs="Tahoma"/>
        <w:sz w:val="12"/>
        <w:szCs w:val="12"/>
      </w:rPr>
    </w:pPr>
    <w:r w:rsidRPr="00873EF6">
      <w:rPr>
        <w:rFonts w:ascii="Tahoma" w:hAnsi="Tahoma" w:cs="Tahoma"/>
        <w:sz w:val="12"/>
        <w:szCs w:val="12"/>
        <w:lang w:bidi="es-ES"/>
      </w:rPr>
      <w:t>El Departamento de Agricultura de los Estados Unidos (USDA) es un proveedor y empleador que ofrece igualdad de oportunidades.</w:t>
    </w:r>
  </w:p>
  <w:p w14:paraId="53ABB082" w14:textId="77777777" w:rsidR="00503E81" w:rsidRPr="00873EF6" w:rsidRDefault="00503E81" w:rsidP="00F31CB0">
    <w:pPr>
      <w:ind w:right="4104"/>
      <w:rPr>
        <w:rFonts w:ascii="Tahoma" w:hAnsi="Tahoma" w:cs="Tahoma"/>
        <w:sz w:val="4"/>
        <w:szCs w:val="4"/>
      </w:rPr>
    </w:pPr>
  </w:p>
  <w:p w14:paraId="6993C106" w14:textId="77777777" w:rsidR="0033356E" w:rsidRPr="00873EF6" w:rsidRDefault="0033356E" w:rsidP="00F31CB0">
    <w:pPr>
      <w:pStyle w:val="Footer"/>
      <w:ind w:right="4104"/>
      <w:rPr>
        <w:rFonts w:ascii="Tahoma" w:hAnsi="Tahoma" w:cs="Tahoma"/>
        <w:sz w:val="12"/>
        <w:szCs w:val="12"/>
      </w:rPr>
    </w:pPr>
    <w:r w:rsidRPr="00873EF6">
      <w:rPr>
        <w:rFonts w:ascii="Tahoma" w:hAnsi="Tahoma" w:cs="Tahoma"/>
        <w:sz w:val="12"/>
        <w:szCs w:val="12"/>
        <w:lang w:bidi="es-ES"/>
      </w:rPr>
      <w:t>Los miembros de Texas A&amp;M AgriLife brindarán iguales oportunidades en programas y actividades, educación y empleo para todas las personas, sin distinción de raza, color, sexo, religión, nacionalidad, edad, discapacidades, información genética, condición de veterano, orientación sexual ni identidad de género, y se esforzarán por lograr que haya oportunidades laborales totales e igualitarias en todo Texas A&amp;M AgriLife.</w:t>
    </w:r>
  </w:p>
  <w:p w14:paraId="3EF9EDF6" w14:textId="77777777" w:rsidR="008D4266" w:rsidRPr="00873EF6" w:rsidRDefault="008D4266" w:rsidP="00F31CB0">
    <w:pPr>
      <w:pStyle w:val="Footer"/>
      <w:ind w:right="4104"/>
      <w:rPr>
        <w:rFonts w:ascii="Tahoma" w:hAnsi="Tahoma" w:cs="Tahoma"/>
        <w:sz w:val="4"/>
        <w:szCs w:val="4"/>
      </w:rPr>
    </w:pPr>
  </w:p>
  <w:p w14:paraId="059989CF" w14:textId="132CF684" w:rsidR="00503E81" w:rsidRPr="00873EF6" w:rsidRDefault="00503E81" w:rsidP="00F31CB0">
    <w:pPr>
      <w:pStyle w:val="Footer"/>
      <w:ind w:right="4104"/>
      <w:rPr>
        <w:rFonts w:ascii="Tahoma" w:hAnsi="Tahoma" w:cs="Tahoma"/>
        <w:sz w:val="12"/>
        <w:szCs w:val="12"/>
      </w:rPr>
    </w:pPr>
    <w:r w:rsidRPr="00873EF6">
      <w:rPr>
        <w:rFonts w:ascii="Tahoma" w:hAnsi="Tahoma" w:cs="Tahoma"/>
        <w:sz w:val="12"/>
        <w:szCs w:val="12"/>
        <w:lang w:bidi="es-ES"/>
      </w:rPr>
      <w:t>Una colaboración del Sistema Universitario A&amp;M de Texas, el Departamento de Agricultura de los Estados Unidos y los Tribunales de Comisionados de los condados de Texas.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B3F04" w14:textId="77777777" w:rsidR="00185A8A" w:rsidRDefault="00185A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7258D" w14:textId="77777777" w:rsidR="004E4D38" w:rsidRDefault="004E4D38" w:rsidP="00F5116E">
      <w:r>
        <w:separator/>
      </w:r>
    </w:p>
  </w:footnote>
  <w:footnote w:type="continuationSeparator" w:id="0">
    <w:p w14:paraId="0B5ABE18" w14:textId="77777777" w:rsidR="004E4D38" w:rsidRDefault="004E4D38" w:rsidP="00F5116E">
      <w:r>
        <w:continuationSeparator/>
      </w:r>
    </w:p>
  </w:footnote>
  <w:footnote w:type="continuationNotice" w:id="1">
    <w:p w14:paraId="04A2274A" w14:textId="77777777" w:rsidR="004E4D38" w:rsidRDefault="004E4D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F54B8" w14:textId="77777777" w:rsidR="00185A8A" w:rsidRDefault="00185A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CE34" w14:textId="7AEC6958" w:rsidR="008D4266" w:rsidRDefault="004D3AE4" w:rsidP="00413940">
    <w:pPr>
      <w:pStyle w:val="Header"/>
      <w:spacing w:before="120"/>
      <w:jc w:val="center"/>
      <w:rPr>
        <w:rFonts w:ascii="Tahoma" w:hAnsi="Tahoma" w:cs="Tahoma"/>
        <w:b/>
        <w:color w:val="500000"/>
        <w:sz w:val="24"/>
      </w:rPr>
    </w:pPr>
    <w:r w:rsidRPr="004D3AE4">
      <w:rPr>
        <w:b/>
        <w:noProof/>
        <w:color w:val="500000"/>
        <w:sz w:val="24"/>
        <w:szCs w:val="24"/>
        <w:lang w:bidi="es-ES"/>
      </w:rPr>
      <w:drawing>
        <wp:inline distT="0" distB="0" distL="0" distR="0" wp14:anchorId="5A92467C" wp14:editId="3DB7F793">
          <wp:extent cx="6492240" cy="2470150"/>
          <wp:effectExtent l="0" t="0" r="0" b="6350"/>
          <wp:docPr id="3" name="Picture 3"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92240" cy="2470150"/>
                  </a:xfrm>
                  <a:prstGeom prst="rect">
                    <a:avLst/>
                  </a:prstGeom>
                </pic:spPr>
              </pic:pic>
            </a:graphicData>
          </a:graphic>
        </wp:inline>
      </w:drawing>
    </w:r>
  </w:p>
  <w:p w14:paraId="20BCFE19" w14:textId="2FFAF847" w:rsidR="008D4266" w:rsidRPr="002C523D" w:rsidRDefault="008D4266" w:rsidP="004D3AE4">
    <w:pPr>
      <w:pStyle w:val="Header"/>
      <w:spacing w:before="120"/>
      <w:ind w:right="54"/>
      <w:jc w:val="right"/>
      <w:rPr>
        <w:rFonts w:ascii="Tahoma" w:hAnsi="Tahoma" w:cs="Tahoma"/>
        <w:b/>
        <w:color w:val="500000"/>
        <w:sz w:val="21"/>
        <w:szCs w:val="20"/>
      </w:rPr>
    </w:pPr>
    <w:r w:rsidRPr="002C523D">
      <w:rPr>
        <w:rFonts w:ascii="Tahoma" w:hAnsi="Tahoma" w:cs="Tahoma"/>
        <w:b/>
        <w:color w:val="500000"/>
        <w:sz w:val="21"/>
        <w:szCs w:val="21"/>
        <w:lang w:bidi="es-ES"/>
      </w:rPr>
      <w:t>OCTUBRE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31F8B" w14:textId="77777777" w:rsidR="00185A8A" w:rsidRDefault="00185A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51EC"/>
    <w:multiLevelType w:val="hybridMultilevel"/>
    <w:tmpl w:val="399EE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A3E63"/>
    <w:multiLevelType w:val="hybridMultilevel"/>
    <w:tmpl w:val="1CD221DE"/>
    <w:lvl w:ilvl="0" w:tplc="C5EA3F8C">
      <w:start w:val="1"/>
      <w:numFmt w:val="decimal"/>
      <w:lvlText w:val="%1."/>
      <w:lvlJc w:val="left"/>
      <w:pPr>
        <w:ind w:left="720" w:hanging="360"/>
      </w:pPr>
    </w:lvl>
    <w:lvl w:ilvl="1" w:tplc="36B2CFA8">
      <w:start w:val="1"/>
      <w:numFmt w:val="lowerLetter"/>
      <w:lvlText w:val="%2."/>
      <w:lvlJc w:val="left"/>
      <w:pPr>
        <w:ind w:left="1440" w:hanging="360"/>
      </w:pPr>
    </w:lvl>
    <w:lvl w:ilvl="2" w:tplc="0E08C71C">
      <w:start w:val="1"/>
      <w:numFmt w:val="lowerRoman"/>
      <w:lvlText w:val="%3."/>
      <w:lvlJc w:val="right"/>
      <w:pPr>
        <w:ind w:left="2160" w:hanging="180"/>
      </w:pPr>
    </w:lvl>
    <w:lvl w:ilvl="3" w:tplc="1DF6DFC0">
      <w:start w:val="1"/>
      <w:numFmt w:val="decimal"/>
      <w:lvlText w:val="%4."/>
      <w:lvlJc w:val="left"/>
      <w:pPr>
        <w:ind w:left="2880" w:hanging="360"/>
      </w:pPr>
    </w:lvl>
    <w:lvl w:ilvl="4" w:tplc="44746AF6">
      <w:start w:val="1"/>
      <w:numFmt w:val="lowerLetter"/>
      <w:lvlText w:val="%5."/>
      <w:lvlJc w:val="left"/>
      <w:pPr>
        <w:ind w:left="3600" w:hanging="360"/>
      </w:pPr>
    </w:lvl>
    <w:lvl w:ilvl="5" w:tplc="D14A7F4C">
      <w:start w:val="1"/>
      <w:numFmt w:val="lowerRoman"/>
      <w:lvlText w:val="%6."/>
      <w:lvlJc w:val="right"/>
      <w:pPr>
        <w:ind w:left="4320" w:hanging="180"/>
      </w:pPr>
    </w:lvl>
    <w:lvl w:ilvl="6" w:tplc="08146168">
      <w:start w:val="1"/>
      <w:numFmt w:val="decimal"/>
      <w:lvlText w:val="%7."/>
      <w:lvlJc w:val="left"/>
      <w:pPr>
        <w:ind w:left="5040" w:hanging="360"/>
      </w:pPr>
    </w:lvl>
    <w:lvl w:ilvl="7" w:tplc="57EEBFF2">
      <w:start w:val="1"/>
      <w:numFmt w:val="lowerLetter"/>
      <w:lvlText w:val="%8."/>
      <w:lvlJc w:val="left"/>
      <w:pPr>
        <w:ind w:left="5760" w:hanging="360"/>
      </w:pPr>
    </w:lvl>
    <w:lvl w:ilvl="8" w:tplc="1C9AC63E">
      <w:start w:val="1"/>
      <w:numFmt w:val="lowerRoman"/>
      <w:lvlText w:val="%9."/>
      <w:lvlJc w:val="right"/>
      <w:pPr>
        <w:ind w:left="6480" w:hanging="180"/>
      </w:pPr>
    </w:lvl>
  </w:abstractNum>
  <w:abstractNum w:abstractNumId="2" w15:restartNumberingAfterBreak="0">
    <w:nsid w:val="05DE4422"/>
    <w:multiLevelType w:val="hybridMultilevel"/>
    <w:tmpl w:val="56683FFA"/>
    <w:lvl w:ilvl="0" w:tplc="0FCA1D2A">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014F0F"/>
    <w:multiLevelType w:val="hybridMultilevel"/>
    <w:tmpl w:val="51DCD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F265D"/>
    <w:multiLevelType w:val="hybridMultilevel"/>
    <w:tmpl w:val="0CF44FE6"/>
    <w:lvl w:ilvl="0" w:tplc="BC26AAF2">
      <w:start w:val="1"/>
      <w:numFmt w:val="bullet"/>
      <w:lvlText w:val=""/>
      <w:lvlJc w:val="left"/>
      <w:pPr>
        <w:ind w:left="720" w:hanging="360"/>
      </w:pPr>
      <w:rPr>
        <w:rFonts w:ascii="Symbol" w:hAnsi="Symbol" w:hint="default"/>
      </w:rPr>
    </w:lvl>
    <w:lvl w:ilvl="1" w:tplc="7018A164">
      <w:start w:val="1"/>
      <w:numFmt w:val="bullet"/>
      <w:lvlText w:val="o"/>
      <w:lvlJc w:val="left"/>
      <w:pPr>
        <w:ind w:left="1440" w:hanging="360"/>
      </w:pPr>
      <w:rPr>
        <w:rFonts w:ascii="Courier New" w:hAnsi="Courier New" w:hint="default"/>
      </w:rPr>
    </w:lvl>
    <w:lvl w:ilvl="2" w:tplc="FA40F79A">
      <w:start w:val="1"/>
      <w:numFmt w:val="bullet"/>
      <w:lvlText w:val=""/>
      <w:lvlJc w:val="left"/>
      <w:pPr>
        <w:ind w:left="2160" w:hanging="360"/>
      </w:pPr>
      <w:rPr>
        <w:rFonts w:ascii="Wingdings" w:hAnsi="Wingdings" w:hint="default"/>
      </w:rPr>
    </w:lvl>
    <w:lvl w:ilvl="3" w:tplc="5CEA1656">
      <w:start w:val="1"/>
      <w:numFmt w:val="bullet"/>
      <w:lvlText w:val=""/>
      <w:lvlJc w:val="left"/>
      <w:pPr>
        <w:ind w:left="2880" w:hanging="360"/>
      </w:pPr>
      <w:rPr>
        <w:rFonts w:ascii="Symbol" w:hAnsi="Symbol" w:hint="default"/>
      </w:rPr>
    </w:lvl>
    <w:lvl w:ilvl="4" w:tplc="1FE88E36">
      <w:start w:val="1"/>
      <w:numFmt w:val="bullet"/>
      <w:lvlText w:val="o"/>
      <w:lvlJc w:val="left"/>
      <w:pPr>
        <w:ind w:left="3600" w:hanging="360"/>
      </w:pPr>
      <w:rPr>
        <w:rFonts w:ascii="Courier New" w:hAnsi="Courier New" w:hint="default"/>
      </w:rPr>
    </w:lvl>
    <w:lvl w:ilvl="5" w:tplc="41FA778E">
      <w:start w:val="1"/>
      <w:numFmt w:val="bullet"/>
      <w:lvlText w:val=""/>
      <w:lvlJc w:val="left"/>
      <w:pPr>
        <w:ind w:left="4320" w:hanging="360"/>
      </w:pPr>
      <w:rPr>
        <w:rFonts w:ascii="Wingdings" w:hAnsi="Wingdings" w:hint="default"/>
      </w:rPr>
    </w:lvl>
    <w:lvl w:ilvl="6" w:tplc="1E8C5304">
      <w:start w:val="1"/>
      <w:numFmt w:val="bullet"/>
      <w:lvlText w:val=""/>
      <w:lvlJc w:val="left"/>
      <w:pPr>
        <w:ind w:left="5040" w:hanging="360"/>
      </w:pPr>
      <w:rPr>
        <w:rFonts w:ascii="Symbol" w:hAnsi="Symbol" w:hint="default"/>
      </w:rPr>
    </w:lvl>
    <w:lvl w:ilvl="7" w:tplc="122A5948">
      <w:start w:val="1"/>
      <w:numFmt w:val="bullet"/>
      <w:lvlText w:val="o"/>
      <w:lvlJc w:val="left"/>
      <w:pPr>
        <w:ind w:left="5760" w:hanging="360"/>
      </w:pPr>
      <w:rPr>
        <w:rFonts w:ascii="Courier New" w:hAnsi="Courier New" w:hint="default"/>
      </w:rPr>
    </w:lvl>
    <w:lvl w:ilvl="8" w:tplc="80CA4C84">
      <w:start w:val="1"/>
      <w:numFmt w:val="bullet"/>
      <w:lvlText w:val=""/>
      <w:lvlJc w:val="left"/>
      <w:pPr>
        <w:ind w:left="6480" w:hanging="360"/>
      </w:pPr>
      <w:rPr>
        <w:rFonts w:ascii="Wingdings" w:hAnsi="Wingdings" w:hint="default"/>
      </w:rPr>
    </w:lvl>
  </w:abstractNum>
  <w:abstractNum w:abstractNumId="5" w15:restartNumberingAfterBreak="0">
    <w:nsid w:val="0D5C3C62"/>
    <w:multiLevelType w:val="hybridMultilevel"/>
    <w:tmpl w:val="63504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0D0220"/>
    <w:multiLevelType w:val="hybridMultilevel"/>
    <w:tmpl w:val="2FDC7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DB5566"/>
    <w:multiLevelType w:val="hybridMultilevel"/>
    <w:tmpl w:val="DD56AB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EE4636"/>
    <w:multiLevelType w:val="hybridMultilevel"/>
    <w:tmpl w:val="A574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5B53DB"/>
    <w:multiLevelType w:val="hybridMultilevel"/>
    <w:tmpl w:val="8A24E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327ABB"/>
    <w:multiLevelType w:val="hybridMultilevel"/>
    <w:tmpl w:val="DBA49C7E"/>
    <w:lvl w:ilvl="0" w:tplc="8ADED8C0">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D102A06"/>
    <w:multiLevelType w:val="hybridMultilevel"/>
    <w:tmpl w:val="EF02B3D8"/>
    <w:lvl w:ilvl="0" w:tplc="06C8626A">
      <w:start w:val="1"/>
      <w:numFmt w:val="decimal"/>
      <w:lvlText w:val="%1."/>
      <w:lvlJc w:val="left"/>
      <w:pPr>
        <w:ind w:left="720" w:hanging="360"/>
      </w:pPr>
      <w:rPr>
        <w:rFonts w:ascii="Times New Roman" w:eastAsia="Times New Roman" w:hAnsi="Times New Roman" w:cs="Times New Roman"/>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ED5963"/>
    <w:multiLevelType w:val="hybridMultilevel"/>
    <w:tmpl w:val="F48C2000"/>
    <w:lvl w:ilvl="0" w:tplc="3BEE85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F74123"/>
    <w:multiLevelType w:val="hybridMultilevel"/>
    <w:tmpl w:val="067AF4F8"/>
    <w:lvl w:ilvl="0" w:tplc="775A5BB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5F3313"/>
    <w:multiLevelType w:val="hybridMultilevel"/>
    <w:tmpl w:val="3B221A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B075B85"/>
    <w:multiLevelType w:val="hybridMultilevel"/>
    <w:tmpl w:val="A014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4C1549"/>
    <w:multiLevelType w:val="hybridMultilevel"/>
    <w:tmpl w:val="9236A9CA"/>
    <w:lvl w:ilvl="0" w:tplc="5CD26F8C">
      <w:start w:val="1"/>
      <w:numFmt w:val="bullet"/>
      <w:lvlText w:val=""/>
      <w:lvlJc w:val="left"/>
      <w:pPr>
        <w:ind w:left="720" w:hanging="360"/>
      </w:pPr>
      <w:rPr>
        <w:rFonts w:ascii="Symbol" w:hAnsi="Symbol" w:hint="default"/>
      </w:rPr>
    </w:lvl>
    <w:lvl w:ilvl="1" w:tplc="A8EAA03C">
      <w:start w:val="1"/>
      <w:numFmt w:val="bullet"/>
      <w:lvlText w:val="o"/>
      <w:lvlJc w:val="left"/>
      <w:pPr>
        <w:ind w:left="1440" w:hanging="360"/>
      </w:pPr>
      <w:rPr>
        <w:rFonts w:ascii="Courier New" w:hAnsi="Courier New" w:hint="default"/>
      </w:rPr>
    </w:lvl>
    <w:lvl w:ilvl="2" w:tplc="CD1A099C">
      <w:start w:val="1"/>
      <w:numFmt w:val="bullet"/>
      <w:lvlText w:val=""/>
      <w:lvlJc w:val="left"/>
      <w:pPr>
        <w:ind w:left="2160" w:hanging="360"/>
      </w:pPr>
      <w:rPr>
        <w:rFonts w:ascii="Wingdings" w:hAnsi="Wingdings" w:hint="default"/>
      </w:rPr>
    </w:lvl>
    <w:lvl w:ilvl="3" w:tplc="F98ADFD0">
      <w:start w:val="1"/>
      <w:numFmt w:val="bullet"/>
      <w:lvlText w:val=""/>
      <w:lvlJc w:val="left"/>
      <w:pPr>
        <w:ind w:left="2880" w:hanging="360"/>
      </w:pPr>
      <w:rPr>
        <w:rFonts w:ascii="Symbol" w:hAnsi="Symbol" w:hint="default"/>
      </w:rPr>
    </w:lvl>
    <w:lvl w:ilvl="4" w:tplc="EE3AC86A">
      <w:start w:val="1"/>
      <w:numFmt w:val="bullet"/>
      <w:lvlText w:val="o"/>
      <w:lvlJc w:val="left"/>
      <w:pPr>
        <w:ind w:left="3600" w:hanging="360"/>
      </w:pPr>
      <w:rPr>
        <w:rFonts w:ascii="Courier New" w:hAnsi="Courier New" w:hint="default"/>
      </w:rPr>
    </w:lvl>
    <w:lvl w:ilvl="5" w:tplc="03BE0880">
      <w:start w:val="1"/>
      <w:numFmt w:val="bullet"/>
      <w:lvlText w:val=""/>
      <w:lvlJc w:val="left"/>
      <w:pPr>
        <w:ind w:left="4320" w:hanging="360"/>
      </w:pPr>
      <w:rPr>
        <w:rFonts w:ascii="Wingdings" w:hAnsi="Wingdings" w:hint="default"/>
      </w:rPr>
    </w:lvl>
    <w:lvl w:ilvl="6" w:tplc="7DD84FF4">
      <w:start w:val="1"/>
      <w:numFmt w:val="bullet"/>
      <w:lvlText w:val=""/>
      <w:lvlJc w:val="left"/>
      <w:pPr>
        <w:ind w:left="5040" w:hanging="360"/>
      </w:pPr>
      <w:rPr>
        <w:rFonts w:ascii="Symbol" w:hAnsi="Symbol" w:hint="default"/>
      </w:rPr>
    </w:lvl>
    <w:lvl w:ilvl="7" w:tplc="ABAC8F62">
      <w:start w:val="1"/>
      <w:numFmt w:val="bullet"/>
      <w:lvlText w:val="o"/>
      <w:lvlJc w:val="left"/>
      <w:pPr>
        <w:ind w:left="5760" w:hanging="360"/>
      </w:pPr>
      <w:rPr>
        <w:rFonts w:ascii="Courier New" w:hAnsi="Courier New" w:hint="default"/>
      </w:rPr>
    </w:lvl>
    <w:lvl w:ilvl="8" w:tplc="3C307A4A">
      <w:start w:val="1"/>
      <w:numFmt w:val="bullet"/>
      <w:lvlText w:val=""/>
      <w:lvlJc w:val="left"/>
      <w:pPr>
        <w:ind w:left="6480" w:hanging="360"/>
      </w:pPr>
      <w:rPr>
        <w:rFonts w:ascii="Wingdings" w:hAnsi="Wingdings" w:hint="default"/>
      </w:rPr>
    </w:lvl>
  </w:abstractNum>
  <w:abstractNum w:abstractNumId="17" w15:restartNumberingAfterBreak="0">
    <w:nsid w:val="2DD45BDB"/>
    <w:multiLevelType w:val="hybridMultilevel"/>
    <w:tmpl w:val="6614A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AB5A27"/>
    <w:multiLevelType w:val="hybridMultilevel"/>
    <w:tmpl w:val="818C6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2C4CC5"/>
    <w:multiLevelType w:val="hybridMultilevel"/>
    <w:tmpl w:val="D78462AC"/>
    <w:lvl w:ilvl="0" w:tplc="1C4E38DC">
      <w:start w:val="3"/>
      <w:numFmt w:val="bullet"/>
      <w:lvlText w:val="-"/>
      <w:lvlJc w:val="left"/>
      <w:pPr>
        <w:ind w:left="1140" w:hanging="360"/>
      </w:pPr>
      <w:rPr>
        <w:rFonts w:ascii="Arial" w:eastAsia="Times New Roman"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0" w15:restartNumberingAfterBreak="0">
    <w:nsid w:val="42673CBE"/>
    <w:multiLevelType w:val="hybridMultilevel"/>
    <w:tmpl w:val="185CC618"/>
    <w:lvl w:ilvl="0" w:tplc="0576027E">
      <w:start w:val="1"/>
      <w:numFmt w:val="bullet"/>
      <w:lvlText w:val=""/>
      <w:lvlJc w:val="left"/>
      <w:pPr>
        <w:ind w:left="720" w:hanging="360"/>
      </w:pPr>
      <w:rPr>
        <w:rFonts w:ascii="Symbol" w:hAnsi="Symbol" w:hint="default"/>
      </w:rPr>
    </w:lvl>
    <w:lvl w:ilvl="1" w:tplc="E220AB6C">
      <w:start w:val="1"/>
      <w:numFmt w:val="bullet"/>
      <w:lvlText w:val="o"/>
      <w:lvlJc w:val="left"/>
      <w:pPr>
        <w:ind w:left="1440" w:hanging="360"/>
      </w:pPr>
      <w:rPr>
        <w:rFonts w:ascii="Courier New" w:hAnsi="Courier New" w:hint="default"/>
      </w:rPr>
    </w:lvl>
    <w:lvl w:ilvl="2" w:tplc="BFC8DA36">
      <w:start w:val="1"/>
      <w:numFmt w:val="bullet"/>
      <w:lvlText w:val=""/>
      <w:lvlJc w:val="left"/>
      <w:pPr>
        <w:ind w:left="2160" w:hanging="360"/>
      </w:pPr>
      <w:rPr>
        <w:rFonts w:ascii="Wingdings" w:hAnsi="Wingdings" w:hint="default"/>
      </w:rPr>
    </w:lvl>
    <w:lvl w:ilvl="3" w:tplc="C3947A98">
      <w:start w:val="1"/>
      <w:numFmt w:val="bullet"/>
      <w:lvlText w:val=""/>
      <w:lvlJc w:val="left"/>
      <w:pPr>
        <w:ind w:left="2880" w:hanging="360"/>
      </w:pPr>
      <w:rPr>
        <w:rFonts w:ascii="Symbol" w:hAnsi="Symbol" w:hint="default"/>
      </w:rPr>
    </w:lvl>
    <w:lvl w:ilvl="4" w:tplc="96FCDBE6">
      <w:start w:val="1"/>
      <w:numFmt w:val="bullet"/>
      <w:lvlText w:val="o"/>
      <w:lvlJc w:val="left"/>
      <w:pPr>
        <w:ind w:left="3600" w:hanging="360"/>
      </w:pPr>
      <w:rPr>
        <w:rFonts w:ascii="Courier New" w:hAnsi="Courier New" w:hint="default"/>
      </w:rPr>
    </w:lvl>
    <w:lvl w:ilvl="5" w:tplc="BD5A9504">
      <w:start w:val="1"/>
      <w:numFmt w:val="bullet"/>
      <w:lvlText w:val=""/>
      <w:lvlJc w:val="left"/>
      <w:pPr>
        <w:ind w:left="4320" w:hanging="360"/>
      </w:pPr>
      <w:rPr>
        <w:rFonts w:ascii="Wingdings" w:hAnsi="Wingdings" w:hint="default"/>
      </w:rPr>
    </w:lvl>
    <w:lvl w:ilvl="6" w:tplc="20EA2730">
      <w:start w:val="1"/>
      <w:numFmt w:val="bullet"/>
      <w:lvlText w:val=""/>
      <w:lvlJc w:val="left"/>
      <w:pPr>
        <w:ind w:left="5040" w:hanging="360"/>
      </w:pPr>
      <w:rPr>
        <w:rFonts w:ascii="Symbol" w:hAnsi="Symbol" w:hint="default"/>
      </w:rPr>
    </w:lvl>
    <w:lvl w:ilvl="7" w:tplc="B018385E">
      <w:start w:val="1"/>
      <w:numFmt w:val="bullet"/>
      <w:lvlText w:val="o"/>
      <w:lvlJc w:val="left"/>
      <w:pPr>
        <w:ind w:left="5760" w:hanging="360"/>
      </w:pPr>
      <w:rPr>
        <w:rFonts w:ascii="Courier New" w:hAnsi="Courier New" w:hint="default"/>
      </w:rPr>
    </w:lvl>
    <w:lvl w:ilvl="8" w:tplc="BC489BD0">
      <w:start w:val="1"/>
      <w:numFmt w:val="bullet"/>
      <w:lvlText w:val=""/>
      <w:lvlJc w:val="left"/>
      <w:pPr>
        <w:ind w:left="6480" w:hanging="360"/>
      </w:pPr>
      <w:rPr>
        <w:rFonts w:ascii="Wingdings" w:hAnsi="Wingdings" w:hint="default"/>
      </w:rPr>
    </w:lvl>
  </w:abstractNum>
  <w:abstractNum w:abstractNumId="21" w15:restartNumberingAfterBreak="0">
    <w:nsid w:val="48A47116"/>
    <w:multiLevelType w:val="hybridMultilevel"/>
    <w:tmpl w:val="4C2E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7143BA"/>
    <w:multiLevelType w:val="hybridMultilevel"/>
    <w:tmpl w:val="D948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DD079A"/>
    <w:multiLevelType w:val="hybridMultilevel"/>
    <w:tmpl w:val="98209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BB58D0"/>
    <w:multiLevelType w:val="hybridMultilevel"/>
    <w:tmpl w:val="E418F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A27A66"/>
    <w:multiLevelType w:val="hybridMultilevel"/>
    <w:tmpl w:val="E8301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B60997"/>
    <w:multiLevelType w:val="hybridMultilevel"/>
    <w:tmpl w:val="42843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DF71641"/>
    <w:multiLevelType w:val="hybridMultilevel"/>
    <w:tmpl w:val="035C3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075226"/>
    <w:multiLevelType w:val="hybridMultilevel"/>
    <w:tmpl w:val="891A45B8"/>
    <w:lvl w:ilvl="0" w:tplc="B01EF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B0499D"/>
    <w:multiLevelType w:val="hybridMultilevel"/>
    <w:tmpl w:val="C28C0186"/>
    <w:lvl w:ilvl="0" w:tplc="EA14C4C6">
      <w:start w:val="1"/>
      <w:numFmt w:val="bullet"/>
      <w:lvlText w:val=""/>
      <w:lvlJc w:val="left"/>
      <w:pPr>
        <w:ind w:left="720" w:hanging="360"/>
      </w:pPr>
      <w:rPr>
        <w:rFonts w:ascii="Symbol" w:hAnsi="Symbol" w:hint="default"/>
      </w:rPr>
    </w:lvl>
    <w:lvl w:ilvl="1" w:tplc="638EB9A8">
      <w:start w:val="1"/>
      <w:numFmt w:val="bullet"/>
      <w:lvlText w:val="o"/>
      <w:lvlJc w:val="left"/>
      <w:pPr>
        <w:ind w:left="1440" w:hanging="360"/>
      </w:pPr>
      <w:rPr>
        <w:rFonts w:ascii="Courier New" w:hAnsi="Courier New" w:hint="default"/>
      </w:rPr>
    </w:lvl>
    <w:lvl w:ilvl="2" w:tplc="D26ADC96">
      <w:start w:val="1"/>
      <w:numFmt w:val="bullet"/>
      <w:lvlText w:val=""/>
      <w:lvlJc w:val="left"/>
      <w:pPr>
        <w:ind w:left="2160" w:hanging="360"/>
      </w:pPr>
      <w:rPr>
        <w:rFonts w:ascii="Wingdings" w:hAnsi="Wingdings" w:hint="default"/>
      </w:rPr>
    </w:lvl>
    <w:lvl w:ilvl="3" w:tplc="0B5C141A">
      <w:start w:val="1"/>
      <w:numFmt w:val="bullet"/>
      <w:lvlText w:val=""/>
      <w:lvlJc w:val="left"/>
      <w:pPr>
        <w:ind w:left="2880" w:hanging="360"/>
      </w:pPr>
      <w:rPr>
        <w:rFonts w:ascii="Symbol" w:hAnsi="Symbol" w:hint="default"/>
      </w:rPr>
    </w:lvl>
    <w:lvl w:ilvl="4" w:tplc="7020EE64">
      <w:start w:val="1"/>
      <w:numFmt w:val="bullet"/>
      <w:lvlText w:val="o"/>
      <w:lvlJc w:val="left"/>
      <w:pPr>
        <w:ind w:left="3600" w:hanging="360"/>
      </w:pPr>
      <w:rPr>
        <w:rFonts w:ascii="Courier New" w:hAnsi="Courier New" w:hint="default"/>
      </w:rPr>
    </w:lvl>
    <w:lvl w:ilvl="5" w:tplc="F9D2B750">
      <w:start w:val="1"/>
      <w:numFmt w:val="bullet"/>
      <w:lvlText w:val=""/>
      <w:lvlJc w:val="left"/>
      <w:pPr>
        <w:ind w:left="4320" w:hanging="360"/>
      </w:pPr>
      <w:rPr>
        <w:rFonts w:ascii="Wingdings" w:hAnsi="Wingdings" w:hint="default"/>
      </w:rPr>
    </w:lvl>
    <w:lvl w:ilvl="6" w:tplc="FA3A4B72">
      <w:start w:val="1"/>
      <w:numFmt w:val="bullet"/>
      <w:lvlText w:val=""/>
      <w:lvlJc w:val="left"/>
      <w:pPr>
        <w:ind w:left="5040" w:hanging="360"/>
      </w:pPr>
      <w:rPr>
        <w:rFonts w:ascii="Symbol" w:hAnsi="Symbol" w:hint="default"/>
      </w:rPr>
    </w:lvl>
    <w:lvl w:ilvl="7" w:tplc="B352D462">
      <w:start w:val="1"/>
      <w:numFmt w:val="bullet"/>
      <w:lvlText w:val="o"/>
      <w:lvlJc w:val="left"/>
      <w:pPr>
        <w:ind w:left="5760" w:hanging="360"/>
      </w:pPr>
      <w:rPr>
        <w:rFonts w:ascii="Courier New" w:hAnsi="Courier New" w:hint="default"/>
      </w:rPr>
    </w:lvl>
    <w:lvl w:ilvl="8" w:tplc="361E6F7C">
      <w:start w:val="1"/>
      <w:numFmt w:val="bullet"/>
      <w:lvlText w:val=""/>
      <w:lvlJc w:val="left"/>
      <w:pPr>
        <w:ind w:left="6480" w:hanging="360"/>
      </w:pPr>
      <w:rPr>
        <w:rFonts w:ascii="Wingdings" w:hAnsi="Wingdings" w:hint="default"/>
      </w:rPr>
    </w:lvl>
  </w:abstractNum>
  <w:abstractNum w:abstractNumId="31" w15:restartNumberingAfterBreak="0">
    <w:nsid w:val="676C6D16"/>
    <w:multiLevelType w:val="hybridMultilevel"/>
    <w:tmpl w:val="063EB9A8"/>
    <w:lvl w:ilvl="0" w:tplc="347CE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3A455B"/>
    <w:multiLevelType w:val="hybridMultilevel"/>
    <w:tmpl w:val="3BB4C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A45662"/>
    <w:multiLevelType w:val="hybridMultilevel"/>
    <w:tmpl w:val="486A83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89B1973"/>
    <w:multiLevelType w:val="hybridMultilevel"/>
    <w:tmpl w:val="30245CC4"/>
    <w:lvl w:ilvl="0" w:tplc="205816FC">
      <w:start w:val="1"/>
      <w:numFmt w:val="bullet"/>
      <w:lvlText w:val=""/>
      <w:lvlJc w:val="left"/>
      <w:pPr>
        <w:ind w:left="720" w:hanging="360"/>
      </w:pPr>
      <w:rPr>
        <w:rFonts w:ascii="Symbol" w:hAnsi="Symbol" w:hint="default"/>
      </w:rPr>
    </w:lvl>
    <w:lvl w:ilvl="1" w:tplc="39143604">
      <w:start w:val="1"/>
      <w:numFmt w:val="bullet"/>
      <w:lvlText w:val="o"/>
      <w:lvlJc w:val="left"/>
      <w:pPr>
        <w:ind w:left="1440" w:hanging="360"/>
      </w:pPr>
      <w:rPr>
        <w:rFonts w:ascii="Courier New" w:hAnsi="Courier New" w:hint="default"/>
      </w:rPr>
    </w:lvl>
    <w:lvl w:ilvl="2" w:tplc="90188A14">
      <w:start w:val="1"/>
      <w:numFmt w:val="bullet"/>
      <w:lvlText w:val=""/>
      <w:lvlJc w:val="left"/>
      <w:pPr>
        <w:ind w:left="2160" w:hanging="360"/>
      </w:pPr>
      <w:rPr>
        <w:rFonts w:ascii="Wingdings" w:hAnsi="Wingdings" w:hint="default"/>
      </w:rPr>
    </w:lvl>
    <w:lvl w:ilvl="3" w:tplc="A9D0FBDC">
      <w:start w:val="1"/>
      <w:numFmt w:val="bullet"/>
      <w:lvlText w:val=""/>
      <w:lvlJc w:val="left"/>
      <w:pPr>
        <w:ind w:left="2880" w:hanging="360"/>
      </w:pPr>
      <w:rPr>
        <w:rFonts w:ascii="Symbol" w:hAnsi="Symbol" w:hint="default"/>
      </w:rPr>
    </w:lvl>
    <w:lvl w:ilvl="4" w:tplc="BBF65306">
      <w:start w:val="1"/>
      <w:numFmt w:val="bullet"/>
      <w:lvlText w:val="o"/>
      <w:lvlJc w:val="left"/>
      <w:pPr>
        <w:ind w:left="3600" w:hanging="360"/>
      </w:pPr>
      <w:rPr>
        <w:rFonts w:ascii="Courier New" w:hAnsi="Courier New" w:hint="default"/>
      </w:rPr>
    </w:lvl>
    <w:lvl w:ilvl="5" w:tplc="6A187754">
      <w:start w:val="1"/>
      <w:numFmt w:val="bullet"/>
      <w:lvlText w:val=""/>
      <w:lvlJc w:val="left"/>
      <w:pPr>
        <w:ind w:left="4320" w:hanging="360"/>
      </w:pPr>
      <w:rPr>
        <w:rFonts w:ascii="Wingdings" w:hAnsi="Wingdings" w:hint="default"/>
      </w:rPr>
    </w:lvl>
    <w:lvl w:ilvl="6" w:tplc="5E10E74A">
      <w:start w:val="1"/>
      <w:numFmt w:val="bullet"/>
      <w:lvlText w:val=""/>
      <w:lvlJc w:val="left"/>
      <w:pPr>
        <w:ind w:left="5040" w:hanging="360"/>
      </w:pPr>
      <w:rPr>
        <w:rFonts w:ascii="Symbol" w:hAnsi="Symbol" w:hint="default"/>
      </w:rPr>
    </w:lvl>
    <w:lvl w:ilvl="7" w:tplc="ABBCC266">
      <w:start w:val="1"/>
      <w:numFmt w:val="bullet"/>
      <w:lvlText w:val="o"/>
      <w:lvlJc w:val="left"/>
      <w:pPr>
        <w:ind w:left="5760" w:hanging="360"/>
      </w:pPr>
      <w:rPr>
        <w:rFonts w:ascii="Courier New" w:hAnsi="Courier New" w:hint="default"/>
      </w:rPr>
    </w:lvl>
    <w:lvl w:ilvl="8" w:tplc="66D22518">
      <w:start w:val="1"/>
      <w:numFmt w:val="bullet"/>
      <w:lvlText w:val=""/>
      <w:lvlJc w:val="left"/>
      <w:pPr>
        <w:ind w:left="6480" w:hanging="360"/>
      </w:pPr>
      <w:rPr>
        <w:rFonts w:ascii="Wingdings" w:hAnsi="Wingdings" w:hint="default"/>
      </w:rPr>
    </w:lvl>
  </w:abstractNum>
  <w:abstractNum w:abstractNumId="35" w15:restartNumberingAfterBreak="0">
    <w:nsid w:val="7D7F49CD"/>
    <w:multiLevelType w:val="hybridMultilevel"/>
    <w:tmpl w:val="8E3E5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E60F0C"/>
    <w:multiLevelType w:val="hybridMultilevel"/>
    <w:tmpl w:val="1CD6A5D8"/>
    <w:lvl w:ilvl="0" w:tplc="DC9CF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5"/>
  </w:num>
  <w:num w:numId="3">
    <w:abstractNumId w:val="7"/>
  </w:num>
  <w:num w:numId="4">
    <w:abstractNumId w:val="33"/>
  </w:num>
  <w:num w:numId="5">
    <w:abstractNumId w:val="18"/>
  </w:num>
  <w:num w:numId="6">
    <w:abstractNumId w:val="27"/>
  </w:num>
  <w:num w:numId="7">
    <w:abstractNumId w:val="29"/>
  </w:num>
  <w:num w:numId="8">
    <w:abstractNumId w:val="31"/>
  </w:num>
  <w:num w:numId="9">
    <w:abstractNumId w:val="36"/>
  </w:num>
  <w:num w:numId="10">
    <w:abstractNumId w:val="26"/>
  </w:num>
  <w:num w:numId="11">
    <w:abstractNumId w:val="15"/>
  </w:num>
  <w:num w:numId="12">
    <w:abstractNumId w:val="23"/>
  </w:num>
  <w:num w:numId="13">
    <w:abstractNumId w:val="14"/>
  </w:num>
  <w:num w:numId="14">
    <w:abstractNumId w:val="12"/>
  </w:num>
  <w:num w:numId="15">
    <w:abstractNumId w:val="34"/>
  </w:num>
  <w:num w:numId="16">
    <w:abstractNumId w:val="20"/>
  </w:num>
  <w:num w:numId="17">
    <w:abstractNumId w:val="4"/>
  </w:num>
  <w:num w:numId="18">
    <w:abstractNumId w:val="30"/>
  </w:num>
  <w:num w:numId="19">
    <w:abstractNumId w:val="16"/>
  </w:num>
  <w:num w:numId="20">
    <w:abstractNumId w:val="5"/>
  </w:num>
  <w:num w:numId="21">
    <w:abstractNumId w:val="22"/>
  </w:num>
  <w:num w:numId="22">
    <w:abstractNumId w:val="13"/>
  </w:num>
  <w:num w:numId="23">
    <w:abstractNumId w:val="19"/>
  </w:num>
  <w:num w:numId="24">
    <w:abstractNumId w:val="10"/>
  </w:num>
  <w:num w:numId="25">
    <w:abstractNumId w:val="2"/>
  </w:num>
  <w:num w:numId="26">
    <w:abstractNumId w:val="8"/>
  </w:num>
  <w:num w:numId="27">
    <w:abstractNumId w:val="1"/>
  </w:num>
  <w:num w:numId="28">
    <w:abstractNumId w:val="3"/>
  </w:num>
  <w:num w:numId="29">
    <w:abstractNumId w:val="32"/>
  </w:num>
  <w:num w:numId="30">
    <w:abstractNumId w:val="25"/>
  </w:num>
  <w:num w:numId="31">
    <w:abstractNumId w:val="0"/>
  </w:num>
  <w:num w:numId="32">
    <w:abstractNumId w:val="9"/>
  </w:num>
  <w:num w:numId="33">
    <w:abstractNumId w:val="28"/>
  </w:num>
  <w:num w:numId="34">
    <w:abstractNumId w:val="21"/>
  </w:num>
  <w:num w:numId="35">
    <w:abstractNumId w:val="24"/>
  </w:num>
  <w:num w:numId="36">
    <w:abstractNumId w:val="17"/>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100BD"/>
    <w:rsid w:val="00011914"/>
    <w:rsid w:val="00011C44"/>
    <w:rsid w:val="000152AF"/>
    <w:rsid w:val="00024795"/>
    <w:rsid w:val="00027BF3"/>
    <w:rsid w:val="00031BC8"/>
    <w:rsid w:val="000331B0"/>
    <w:rsid w:val="00041B89"/>
    <w:rsid w:val="00047F09"/>
    <w:rsid w:val="000630C3"/>
    <w:rsid w:val="00070E24"/>
    <w:rsid w:val="0008400F"/>
    <w:rsid w:val="000B1F2B"/>
    <w:rsid w:val="000B5EA3"/>
    <w:rsid w:val="000C1E17"/>
    <w:rsid w:val="000C64B1"/>
    <w:rsid w:val="000E0879"/>
    <w:rsid w:val="000E6A38"/>
    <w:rsid w:val="000F4DB6"/>
    <w:rsid w:val="00107329"/>
    <w:rsid w:val="0011376A"/>
    <w:rsid w:val="00114596"/>
    <w:rsid w:val="00116263"/>
    <w:rsid w:val="00127C91"/>
    <w:rsid w:val="00134E38"/>
    <w:rsid w:val="00140C98"/>
    <w:rsid w:val="00147B37"/>
    <w:rsid w:val="001522A3"/>
    <w:rsid w:val="00175A0E"/>
    <w:rsid w:val="00175BEF"/>
    <w:rsid w:val="00181D23"/>
    <w:rsid w:val="00185A8A"/>
    <w:rsid w:val="00186131"/>
    <w:rsid w:val="001E2257"/>
    <w:rsid w:val="001F060A"/>
    <w:rsid w:val="00205FB8"/>
    <w:rsid w:val="0020624C"/>
    <w:rsid w:val="00207CA2"/>
    <w:rsid w:val="002129BB"/>
    <w:rsid w:val="00221CF0"/>
    <w:rsid w:val="0022379C"/>
    <w:rsid w:val="00225BD5"/>
    <w:rsid w:val="00230D2B"/>
    <w:rsid w:val="00244568"/>
    <w:rsid w:val="00257FE7"/>
    <w:rsid w:val="00267CE6"/>
    <w:rsid w:val="00290328"/>
    <w:rsid w:val="00292334"/>
    <w:rsid w:val="00292CA3"/>
    <w:rsid w:val="002B2150"/>
    <w:rsid w:val="002B252F"/>
    <w:rsid w:val="002C20AD"/>
    <w:rsid w:val="002C523D"/>
    <w:rsid w:val="002D1E88"/>
    <w:rsid w:val="002D2EAE"/>
    <w:rsid w:val="002F372F"/>
    <w:rsid w:val="0030373B"/>
    <w:rsid w:val="00304DE7"/>
    <w:rsid w:val="00312B2E"/>
    <w:rsid w:val="00320B4A"/>
    <w:rsid w:val="00321EF7"/>
    <w:rsid w:val="003265D2"/>
    <w:rsid w:val="00331EFB"/>
    <w:rsid w:val="0033356E"/>
    <w:rsid w:val="00333E01"/>
    <w:rsid w:val="003433C0"/>
    <w:rsid w:val="0036307D"/>
    <w:rsid w:val="00381F70"/>
    <w:rsid w:val="00383468"/>
    <w:rsid w:val="00387B04"/>
    <w:rsid w:val="00393234"/>
    <w:rsid w:val="00395644"/>
    <w:rsid w:val="003A06DD"/>
    <w:rsid w:val="003A3CCF"/>
    <w:rsid w:val="003C4B80"/>
    <w:rsid w:val="003E09C4"/>
    <w:rsid w:val="003E2720"/>
    <w:rsid w:val="003E71D8"/>
    <w:rsid w:val="003F16B4"/>
    <w:rsid w:val="003F3A55"/>
    <w:rsid w:val="00413940"/>
    <w:rsid w:val="0041542C"/>
    <w:rsid w:val="0042182B"/>
    <w:rsid w:val="004239A7"/>
    <w:rsid w:val="00436AB8"/>
    <w:rsid w:val="00437C23"/>
    <w:rsid w:val="00442B6F"/>
    <w:rsid w:val="00447DA8"/>
    <w:rsid w:val="00455EA7"/>
    <w:rsid w:val="0045726C"/>
    <w:rsid w:val="004573E5"/>
    <w:rsid w:val="00467C6F"/>
    <w:rsid w:val="004755CA"/>
    <w:rsid w:val="004756D3"/>
    <w:rsid w:val="00480173"/>
    <w:rsid w:val="00482A7A"/>
    <w:rsid w:val="00496011"/>
    <w:rsid w:val="004A4306"/>
    <w:rsid w:val="004B41F9"/>
    <w:rsid w:val="004B74EE"/>
    <w:rsid w:val="004D3AE4"/>
    <w:rsid w:val="004D6F29"/>
    <w:rsid w:val="004E4D38"/>
    <w:rsid w:val="004F6EF6"/>
    <w:rsid w:val="005004AC"/>
    <w:rsid w:val="00503E81"/>
    <w:rsid w:val="0051021C"/>
    <w:rsid w:val="00510D8A"/>
    <w:rsid w:val="00521DBC"/>
    <w:rsid w:val="005233BE"/>
    <w:rsid w:val="00523E62"/>
    <w:rsid w:val="00533403"/>
    <w:rsid w:val="00535A6B"/>
    <w:rsid w:val="005444D7"/>
    <w:rsid w:val="00553B91"/>
    <w:rsid w:val="00584D50"/>
    <w:rsid w:val="005C1669"/>
    <w:rsid w:val="005C4EC0"/>
    <w:rsid w:val="005D7ABE"/>
    <w:rsid w:val="005E3B64"/>
    <w:rsid w:val="005E44AB"/>
    <w:rsid w:val="005F7B6E"/>
    <w:rsid w:val="0061330D"/>
    <w:rsid w:val="00645834"/>
    <w:rsid w:val="006574BE"/>
    <w:rsid w:val="00665F64"/>
    <w:rsid w:val="00672652"/>
    <w:rsid w:val="00686FD7"/>
    <w:rsid w:val="00690D27"/>
    <w:rsid w:val="00693827"/>
    <w:rsid w:val="006B0BD4"/>
    <w:rsid w:val="006B76CF"/>
    <w:rsid w:val="006D3341"/>
    <w:rsid w:val="00712C2F"/>
    <w:rsid w:val="00725251"/>
    <w:rsid w:val="0073025D"/>
    <w:rsid w:val="00730C9E"/>
    <w:rsid w:val="00734709"/>
    <w:rsid w:val="00742408"/>
    <w:rsid w:val="00744460"/>
    <w:rsid w:val="00756FC0"/>
    <w:rsid w:val="00764872"/>
    <w:rsid w:val="00773033"/>
    <w:rsid w:val="00777C89"/>
    <w:rsid w:val="007C0CB9"/>
    <w:rsid w:val="007C627A"/>
    <w:rsid w:val="007C680A"/>
    <w:rsid w:val="007D562D"/>
    <w:rsid w:val="007E03D4"/>
    <w:rsid w:val="007E324D"/>
    <w:rsid w:val="00807C0E"/>
    <w:rsid w:val="0082021D"/>
    <w:rsid w:val="0084100C"/>
    <w:rsid w:val="0085524C"/>
    <w:rsid w:val="008579E0"/>
    <w:rsid w:val="00871DCE"/>
    <w:rsid w:val="00873EF6"/>
    <w:rsid w:val="00877CB7"/>
    <w:rsid w:val="008968CB"/>
    <w:rsid w:val="008A3384"/>
    <w:rsid w:val="008B7DF4"/>
    <w:rsid w:val="008C0D70"/>
    <w:rsid w:val="008C12FF"/>
    <w:rsid w:val="008D4266"/>
    <w:rsid w:val="008E3EAF"/>
    <w:rsid w:val="008F471A"/>
    <w:rsid w:val="008F7A2A"/>
    <w:rsid w:val="00903F9F"/>
    <w:rsid w:val="009041E3"/>
    <w:rsid w:val="00964F24"/>
    <w:rsid w:val="0096754E"/>
    <w:rsid w:val="0096771E"/>
    <w:rsid w:val="00982C99"/>
    <w:rsid w:val="00990C00"/>
    <w:rsid w:val="009A7373"/>
    <w:rsid w:val="009A7625"/>
    <w:rsid w:val="009B236B"/>
    <w:rsid w:val="009B442F"/>
    <w:rsid w:val="009C53A0"/>
    <w:rsid w:val="009C5E86"/>
    <w:rsid w:val="009D4E30"/>
    <w:rsid w:val="009E2957"/>
    <w:rsid w:val="009E7F44"/>
    <w:rsid w:val="00A046E8"/>
    <w:rsid w:val="00A107ED"/>
    <w:rsid w:val="00A15F44"/>
    <w:rsid w:val="00A21070"/>
    <w:rsid w:val="00A21272"/>
    <w:rsid w:val="00A246BF"/>
    <w:rsid w:val="00A26796"/>
    <w:rsid w:val="00A60A62"/>
    <w:rsid w:val="00A66FC3"/>
    <w:rsid w:val="00A7531C"/>
    <w:rsid w:val="00A8430C"/>
    <w:rsid w:val="00AF5044"/>
    <w:rsid w:val="00B17520"/>
    <w:rsid w:val="00B31339"/>
    <w:rsid w:val="00B31AFC"/>
    <w:rsid w:val="00B348AE"/>
    <w:rsid w:val="00B414D6"/>
    <w:rsid w:val="00B53175"/>
    <w:rsid w:val="00B57065"/>
    <w:rsid w:val="00B8596B"/>
    <w:rsid w:val="00BA19D8"/>
    <w:rsid w:val="00BA6096"/>
    <w:rsid w:val="00BB07B3"/>
    <w:rsid w:val="00BB0EAF"/>
    <w:rsid w:val="00BB48E8"/>
    <w:rsid w:val="00BC57D9"/>
    <w:rsid w:val="00BD4EC6"/>
    <w:rsid w:val="00BF511E"/>
    <w:rsid w:val="00C13B9B"/>
    <w:rsid w:val="00C2286B"/>
    <w:rsid w:val="00C25B7A"/>
    <w:rsid w:val="00C26CCF"/>
    <w:rsid w:val="00C5689A"/>
    <w:rsid w:val="00C64168"/>
    <w:rsid w:val="00C6416C"/>
    <w:rsid w:val="00C674E3"/>
    <w:rsid w:val="00C725F2"/>
    <w:rsid w:val="00C9310A"/>
    <w:rsid w:val="00C94667"/>
    <w:rsid w:val="00CA7160"/>
    <w:rsid w:val="00CD7AD7"/>
    <w:rsid w:val="00CE16D4"/>
    <w:rsid w:val="00CF06B6"/>
    <w:rsid w:val="00CF4A90"/>
    <w:rsid w:val="00CF6536"/>
    <w:rsid w:val="00D10E73"/>
    <w:rsid w:val="00D206AC"/>
    <w:rsid w:val="00D31880"/>
    <w:rsid w:val="00D42090"/>
    <w:rsid w:val="00D4314D"/>
    <w:rsid w:val="00D4696C"/>
    <w:rsid w:val="00D52D72"/>
    <w:rsid w:val="00D55858"/>
    <w:rsid w:val="00D70267"/>
    <w:rsid w:val="00DB0ACB"/>
    <w:rsid w:val="00DB2D47"/>
    <w:rsid w:val="00DD2562"/>
    <w:rsid w:val="00DE20F7"/>
    <w:rsid w:val="00DE3B88"/>
    <w:rsid w:val="00DE71BA"/>
    <w:rsid w:val="00DE7F6C"/>
    <w:rsid w:val="00DF5079"/>
    <w:rsid w:val="00E12B52"/>
    <w:rsid w:val="00E32269"/>
    <w:rsid w:val="00E35F14"/>
    <w:rsid w:val="00E36EA8"/>
    <w:rsid w:val="00E4704F"/>
    <w:rsid w:val="00E53574"/>
    <w:rsid w:val="00E54080"/>
    <w:rsid w:val="00E75546"/>
    <w:rsid w:val="00E87189"/>
    <w:rsid w:val="00E9150D"/>
    <w:rsid w:val="00E95790"/>
    <w:rsid w:val="00EB64F8"/>
    <w:rsid w:val="00EC0914"/>
    <w:rsid w:val="00EC314F"/>
    <w:rsid w:val="00EC686B"/>
    <w:rsid w:val="00EC72C2"/>
    <w:rsid w:val="00EF08D5"/>
    <w:rsid w:val="00EF393F"/>
    <w:rsid w:val="00EF7DF2"/>
    <w:rsid w:val="00F03019"/>
    <w:rsid w:val="00F0448B"/>
    <w:rsid w:val="00F04904"/>
    <w:rsid w:val="00F16889"/>
    <w:rsid w:val="00F201C0"/>
    <w:rsid w:val="00F22D8F"/>
    <w:rsid w:val="00F31CB0"/>
    <w:rsid w:val="00F37973"/>
    <w:rsid w:val="00F44B1E"/>
    <w:rsid w:val="00F45ED0"/>
    <w:rsid w:val="00F5116E"/>
    <w:rsid w:val="00F60166"/>
    <w:rsid w:val="00F770CA"/>
    <w:rsid w:val="00F815A8"/>
    <w:rsid w:val="00F86618"/>
    <w:rsid w:val="00FA137A"/>
    <w:rsid w:val="00FA61F0"/>
    <w:rsid w:val="00FB665F"/>
    <w:rsid w:val="00FE2154"/>
    <w:rsid w:val="00FE3C04"/>
    <w:rsid w:val="00FE527F"/>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es-ES" w:eastAsia="en-US" w:bidi="ar-SA"/>
      </w:rPr>
    </w:rPrDefault>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A246BF"/>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harvestofthemonth.cdph.ca.gov/documents/Fall/21712/Ed_News_Winter%20Squash.pdf"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0D733-19A7-46AF-A7ED-8EB9ADEC9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Pages>
  <Words>780</Words>
  <Characters>4292</Characters>
  <Application>Microsoft Office Word</Application>
  <DocSecurity>0</DocSecurity>
  <Lines>35</Lines>
  <Paragraphs>10</Paragraphs>
  <ScaleCrop>false</ScaleCrop>
  <Company>Hewlett-Packard Company</Company>
  <LinksUpToDate>false</LinksUpToDate>
  <CharactersWithSpaces>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Mauricio Suarez</cp:lastModifiedBy>
  <cp:revision>32</cp:revision>
  <cp:lastPrinted>2019-09-02T15:24:00Z</cp:lastPrinted>
  <dcterms:created xsi:type="dcterms:W3CDTF">2019-09-04T19:22:00Z</dcterms:created>
  <dcterms:modified xsi:type="dcterms:W3CDTF">2020-03-07T20:51:00Z</dcterms:modified>
</cp:coreProperties>
</file>